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Chars="0"/>
        <w:jc w:val="center"/>
        <w:rPr>
          <w:rFonts w:hint="eastAsia" w:ascii="宋体" w:hAnsi="宋体" w:eastAsia="宋体" w:cs="宋体"/>
          <w:sz w:val="48"/>
          <w:szCs w:val="48"/>
          <w:lang w:val="en-US" w:eastAsia="zh-CN"/>
        </w:rPr>
      </w:pPr>
    </w:p>
    <w:p>
      <w:pPr>
        <w:numPr>
          <w:ilvl w:val="0"/>
          <w:numId w:val="0"/>
        </w:numPr>
        <w:ind w:leftChars="0"/>
        <w:jc w:val="center"/>
        <w:rPr>
          <w:rFonts w:hint="eastAsia" w:ascii="宋体" w:hAnsi="宋体" w:eastAsia="宋体" w:cs="宋体"/>
          <w:sz w:val="48"/>
          <w:szCs w:val="48"/>
          <w:lang w:val="en-US" w:eastAsia="zh-CN"/>
        </w:rPr>
      </w:pPr>
    </w:p>
    <w:p>
      <w:pPr>
        <w:numPr>
          <w:ilvl w:val="0"/>
          <w:numId w:val="0"/>
        </w:numPr>
        <w:ind w:leftChars="0"/>
        <w:jc w:val="center"/>
        <w:rPr>
          <w:rFonts w:hint="eastAsia" w:ascii="宋体" w:hAnsi="宋体" w:eastAsia="宋体" w:cs="宋体"/>
          <w:sz w:val="48"/>
          <w:szCs w:val="48"/>
          <w:lang w:val="en-US" w:eastAsia="zh-CN"/>
        </w:rPr>
      </w:pPr>
    </w:p>
    <w:p>
      <w:pPr>
        <w:numPr>
          <w:ilvl w:val="0"/>
          <w:numId w:val="0"/>
        </w:numPr>
        <w:ind w:leftChars="0"/>
        <w:jc w:val="center"/>
        <w:rPr>
          <w:rFonts w:hint="eastAsia" w:ascii="宋体" w:hAnsi="宋体" w:eastAsia="宋体" w:cs="宋体"/>
          <w:sz w:val="48"/>
          <w:szCs w:val="48"/>
          <w:lang w:val="en-US" w:eastAsia="zh-CN"/>
        </w:rPr>
      </w:pPr>
      <w:r>
        <w:rPr>
          <w:rFonts w:hint="eastAsia" w:ascii="宋体" w:hAnsi="宋体" w:eastAsia="宋体" w:cs="宋体"/>
          <w:sz w:val="48"/>
          <w:szCs w:val="48"/>
          <w:lang w:val="en-US" w:eastAsia="zh-CN"/>
        </w:rPr>
        <w:t>重庆博杰能源有限公司</w:t>
      </w:r>
    </w:p>
    <w:p>
      <w:pPr>
        <w:numPr>
          <w:ilvl w:val="0"/>
          <w:numId w:val="0"/>
        </w:numPr>
        <w:ind w:leftChars="0"/>
        <w:jc w:val="cente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LNG运输第三方物流企业</w:t>
      </w:r>
    </w:p>
    <w:p>
      <w:pPr>
        <w:numPr>
          <w:ilvl w:val="0"/>
          <w:numId w:val="0"/>
        </w:numPr>
        <w:ind w:leftChars="0"/>
        <w:jc w:val="both"/>
        <w:rPr>
          <w:rFonts w:hint="eastAsia" w:ascii="宋体" w:hAnsi="宋体" w:eastAsia="宋体" w:cs="宋体"/>
          <w:sz w:val="32"/>
          <w:szCs w:val="32"/>
          <w:lang w:val="en-US" w:eastAsia="zh-CN"/>
        </w:rPr>
      </w:pPr>
    </w:p>
    <w:p>
      <w:pPr>
        <w:numPr>
          <w:ilvl w:val="0"/>
          <w:numId w:val="0"/>
        </w:numPr>
        <w:ind w:leftChars="0"/>
        <w:jc w:val="center"/>
        <w:rPr>
          <w:rFonts w:hint="eastAsia" w:ascii="宋体" w:hAnsi="宋体" w:eastAsia="宋体" w:cs="宋体"/>
          <w:sz w:val="32"/>
          <w:szCs w:val="32"/>
          <w:lang w:val="en-US" w:eastAsia="zh-CN"/>
        </w:rPr>
      </w:pPr>
    </w:p>
    <w:p>
      <w:pPr>
        <w:numPr>
          <w:ilvl w:val="0"/>
          <w:numId w:val="0"/>
        </w:numPr>
        <w:ind w:leftChars="0"/>
        <w:jc w:val="center"/>
        <w:rPr>
          <w:rFonts w:hint="eastAsia" w:ascii="宋体" w:hAnsi="宋体" w:eastAsia="宋体" w:cs="宋体"/>
          <w:sz w:val="84"/>
          <w:szCs w:val="84"/>
          <w:lang w:val="en-US" w:eastAsia="zh-CN"/>
        </w:rPr>
      </w:pPr>
      <w:r>
        <w:rPr>
          <w:rFonts w:hint="eastAsia" w:ascii="宋体" w:hAnsi="宋体" w:eastAsia="宋体" w:cs="宋体"/>
          <w:sz w:val="84"/>
          <w:szCs w:val="84"/>
          <w:lang w:val="en-US" w:eastAsia="zh-CN"/>
        </w:rPr>
        <w:t>招标文件</w:t>
      </w:r>
    </w:p>
    <w:p>
      <w:pPr>
        <w:numPr>
          <w:ilvl w:val="0"/>
          <w:numId w:val="0"/>
        </w:numPr>
        <w:ind w:leftChars="0"/>
        <w:jc w:val="cente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（招标编号：CQBJ-2023-0825）</w:t>
      </w:r>
    </w:p>
    <w:p>
      <w:pPr>
        <w:numPr>
          <w:ilvl w:val="0"/>
          <w:numId w:val="0"/>
        </w:numPr>
        <w:ind w:leftChars="0"/>
        <w:jc w:val="both"/>
        <w:rPr>
          <w:rFonts w:hint="eastAsia" w:ascii="宋体" w:hAnsi="宋体" w:eastAsia="宋体" w:cs="宋体"/>
          <w:sz w:val="32"/>
          <w:szCs w:val="32"/>
          <w:lang w:val="en-US" w:eastAsia="zh-CN"/>
        </w:rPr>
      </w:pPr>
    </w:p>
    <w:p>
      <w:pPr>
        <w:numPr>
          <w:ilvl w:val="0"/>
          <w:numId w:val="0"/>
        </w:numPr>
        <w:ind w:leftChars="0"/>
        <w:jc w:val="center"/>
        <w:rPr>
          <w:rFonts w:hint="eastAsia" w:ascii="宋体" w:hAnsi="宋体" w:eastAsia="宋体" w:cs="宋体"/>
          <w:sz w:val="32"/>
          <w:szCs w:val="32"/>
          <w:lang w:val="en-US" w:eastAsia="zh-CN"/>
        </w:rPr>
      </w:pPr>
    </w:p>
    <w:p>
      <w:pPr>
        <w:numPr>
          <w:ilvl w:val="0"/>
          <w:numId w:val="0"/>
        </w:numPr>
        <w:ind w:leftChars="0"/>
        <w:jc w:val="cente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招标人：重庆博杰能源有限公司</w:t>
      </w:r>
    </w:p>
    <w:p>
      <w:pPr>
        <w:numPr>
          <w:ilvl w:val="0"/>
          <w:numId w:val="0"/>
        </w:numPr>
        <w:ind w:leftChars="0"/>
        <w:jc w:val="both"/>
        <w:rPr>
          <w:rFonts w:hint="eastAsia" w:ascii="宋体" w:hAnsi="宋体" w:eastAsia="宋体" w:cs="宋体"/>
          <w:sz w:val="32"/>
          <w:szCs w:val="32"/>
          <w:lang w:val="en-US" w:eastAsia="zh-CN"/>
        </w:rPr>
      </w:pPr>
    </w:p>
    <w:p>
      <w:pPr>
        <w:numPr>
          <w:ilvl w:val="0"/>
          <w:numId w:val="0"/>
        </w:numPr>
        <w:ind w:leftChars="0"/>
        <w:jc w:val="center"/>
        <w:rPr>
          <w:rFonts w:hint="eastAsia" w:ascii="宋体" w:hAnsi="宋体" w:eastAsia="宋体" w:cs="宋体"/>
          <w:sz w:val="32"/>
          <w:szCs w:val="32"/>
          <w:lang w:val="en-US" w:eastAsia="zh-CN"/>
        </w:rPr>
      </w:pPr>
    </w:p>
    <w:p>
      <w:pPr>
        <w:numPr>
          <w:ilvl w:val="0"/>
          <w:numId w:val="0"/>
        </w:numPr>
        <w:ind w:leftChars="0"/>
        <w:jc w:val="center"/>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2023年8月</w:t>
      </w:r>
    </w:p>
    <w:p>
      <w:pPr>
        <w:numPr>
          <w:ilvl w:val="0"/>
          <w:numId w:val="0"/>
        </w:numPr>
        <w:ind w:leftChars="0"/>
        <w:jc w:val="center"/>
        <w:rPr>
          <w:rFonts w:hint="eastAsia" w:ascii="宋体" w:hAnsi="宋体" w:eastAsia="宋体" w:cs="宋体"/>
          <w:b w:val="0"/>
          <w:bCs w:val="0"/>
          <w:sz w:val="32"/>
          <w:szCs w:val="32"/>
          <w:lang w:val="en-US" w:eastAsia="zh-CN"/>
        </w:rPr>
      </w:pPr>
    </w:p>
    <w:p>
      <w:pPr>
        <w:numPr>
          <w:ilvl w:val="0"/>
          <w:numId w:val="0"/>
        </w:numPr>
        <w:ind w:leftChars="0"/>
        <w:jc w:val="center"/>
        <w:rPr>
          <w:rFonts w:hint="eastAsia" w:ascii="宋体" w:hAnsi="宋体" w:eastAsia="宋体" w:cs="宋体"/>
          <w:b w:val="0"/>
          <w:bCs w:val="0"/>
          <w:sz w:val="48"/>
          <w:szCs w:val="48"/>
          <w:lang w:val="en-US" w:eastAsia="zh-CN"/>
        </w:rPr>
      </w:pPr>
    </w:p>
    <w:p>
      <w:pPr>
        <w:numPr>
          <w:ilvl w:val="0"/>
          <w:numId w:val="0"/>
        </w:numPr>
        <w:ind w:leftChars="0"/>
        <w:jc w:val="center"/>
        <w:rPr>
          <w:rFonts w:hint="eastAsia" w:ascii="宋体" w:hAnsi="宋体" w:eastAsia="宋体" w:cs="宋体"/>
          <w:b w:val="0"/>
          <w:bCs w:val="0"/>
          <w:sz w:val="48"/>
          <w:szCs w:val="48"/>
          <w:lang w:val="en-US" w:eastAsia="zh-CN"/>
        </w:rPr>
      </w:pPr>
    </w:p>
    <w:p>
      <w:pPr>
        <w:numPr>
          <w:ilvl w:val="0"/>
          <w:numId w:val="0"/>
        </w:numPr>
        <w:ind w:leftChars="0"/>
        <w:jc w:val="center"/>
        <w:rPr>
          <w:rFonts w:hint="eastAsia" w:ascii="宋体" w:hAnsi="宋体" w:eastAsia="宋体" w:cs="宋体"/>
          <w:b w:val="0"/>
          <w:bCs w:val="0"/>
          <w:sz w:val="48"/>
          <w:szCs w:val="48"/>
          <w:lang w:val="en-US" w:eastAsia="zh-CN"/>
        </w:rPr>
      </w:pPr>
    </w:p>
    <w:p>
      <w:pPr>
        <w:numPr>
          <w:ilvl w:val="0"/>
          <w:numId w:val="0"/>
        </w:numPr>
        <w:ind w:leftChars="0"/>
        <w:jc w:val="center"/>
        <w:rPr>
          <w:rFonts w:hint="eastAsia" w:ascii="宋体" w:hAnsi="宋体" w:eastAsia="宋体" w:cs="宋体"/>
          <w:b w:val="0"/>
          <w:bCs w:val="0"/>
          <w:sz w:val="48"/>
          <w:szCs w:val="48"/>
          <w:lang w:val="en-US" w:eastAsia="zh-CN"/>
        </w:rPr>
      </w:pPr>
    </w:p>
    <w:p>
      <w:pPr>
        <w:numPr>
          <w:ilvl w:val="0"/>
          <w:numId w:val="0"/>
        </w:numPr>
        <w:ind w:leftChars="0"/>
        <w:jc w:val="center"/>
        <w:rPr>
          <w:rFonts w:hint="eastAsia" w:ascii="宋体" w:hAnsi="宋体" w:eastAsia="宋体" w:cs="宋体"/>
          <w:b w:val="0"/>
          <w:bCs w:val="0"/>
          <w:sz w:val="48"/>
          <w:szCs w:val="48"/>
          <w:lang w:val="en-US" w:eastAsia="zh-CN"/>
        </w:rPr>
      </w:pPr>
    </w:p>
    <w:p>
      <w:pPr>
        <w:numPr>
          <w:ilvl w:val="0"/>
          <w:numId w:val="0"/>
        </w:numPr>
        <w:ind w:leftChars="0"/>
        <w:jc w:val="center"/>
        <w:rPr>
          <w:rFonts w:hint="eastAsia" w:ascii="宋体" w:hAnsi="宋体" w:eastAsia="宋体" w:cs="宋体"/>
          <w:b w:val="0"/>
          <w:bCs w:val="0"/>
          <w:sz w:val="48"/>
          <w:szCs w:val="48"/>
          <w:lang w:val="en-US" w:eastAsia="zh-CN"/>
        </w:rPr>
      </w:pPr>
    </w:p>
    <w:p>
      <w:pPr>
        <w:numPr>
          <w:ilvl w:val="0"/>
          <w:numId w:val="0"/>
        </w:numPr>
        <w:ind w:leftChars="0"/>
        <w:jc w:val="center"/>
        <w:rPr>
          <w:rFonts w:hint="eastAsia" w:ascii="宋体" w:hAnsi="宋体" w:eastAsia="宋体" w:cs="宋体"/>
          <w:b w:val="0"/>
          <w:bCs w:val="0"/>
          <w:sz w:val="48"/>
          <w:szCs w:val="48"/>
          <w:lang w:val="en-US" w:eastAsia="zh-CN"/>
        </w:rPr>
      </w:pPr>
    </w:p>
    <w:p>
      <w:pPr>
        <w:numPr>
          <w:ilvl w:val="0"/>
          <w:numId w:val="0"/>
        </w:numPr>
        <w:ind w:leftChars="0"/>
        <w:jc w:val="center"/>
        <w:rPr>
          <w:rFonts w:hint="eastAsia" w:ascii="宋体" w:hAnsi="宋体" w:eastAsia="宋体" w:cs="宋体"/>
          <w:b w:val="0"/>
          <w:bCs w:val="0"/>
          <w:sz w:val="48"/>
          <w:szCs w:val="48"/>
          <w:lang w:val="en-US" w:eastAsia="zh-CN"/>
        </w:rPr>
      </w:pPr>
      <w:r>
        <w:rPr>
          <w:rFonts w:hint="eastAsia" w:ascii="宋体" w:hAnsi="宋体" w:eastAsia="宋体" w:cs="宋体"/>
          <w:b w:val="0"/>
          <w:bCs w:val="0"/>
          <w:sz w:val="48"/>
          <w:szCs w:val="48"/>
          <w:lang w:val="en-US" w:eastAsia="zh-CN"/>
        </w:rPr>
        <w:t>目  录</w:t>
      </w:r>
    </w:p>
    <w:p>
      <w:pPr>
        <w:numPr>
          <w:ilvl w:val="0"/>
          <w:numId w:val="1"/>
        </w:numPr>
        <w:ind w:leftChars="0"/>
        <w:jc w:val="both"/>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招标文件前附表</w:t>
      </w:r>
    </w:p>
    <w:p>
      <w:pPr>
        <w:numPr>
          <w:ilvl w:val="0"/>
          <w:numId w:val="1"/>
        </w:numPr>
        <w:ind w:leftChars="0"/>
        <w:jc w:val="both"/>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项目概况</w:t>
      </w:r>
    </w:p>
    <w:p>
      <w:pPr>
        <w:numPr>
          <w:ilvl w:val="0"/>
          <w:numId w:val="1"/>
        </w:numPr>
        <w:ind w:leftChars="0"/>
        <w:jc w:val="both"/>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招标要求</w:t>
      </w:r>
    </w:p>
    <w:p>
      <w:pPr>
        <w:numPr>
          <w:ilvl w:val="0"/>
          <w:numId w:val="1"/>
        </w:numPr>
        <w:ind w:leftChars="0"/>
        <w:jc w:val="both"/>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标书制作</w:t>
      </w:r>
    </w:p>
    <w:p>
      <w:pPr>
        <w:numPr>
          <w:ilvl w:val="0"/>
          <w:numId w:val="1"/>
        </w:numPr>
        <w:ind w:leftChars="0"/>
        <w:jc w:val="both"/>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评标方法</w:t>
      </w:r>
    </w:p>
    <w:p>
      <w:pPr>
        <w:numPr>
          <w:ilvl w:val="0"/>
          <w:numId w:val="1"/>
        </w:numPr>
        <w:ind w:leftChars="0"/>
        <w:jc w:val="both"/>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液化天然气（LNG）运输协议</w:t>
      </w:r>
    </w:p>
    <w:p>
      <w:pPr>
        <w:numPr>
          <w:ilvl w:val="0"/>
          <w:numId w:val="0"/>
        </w:numPr>
        <w:jc w:val="both"/>
        <w:rPr>
          <w:rFonts w:hint="eastAsia" w:ascii="宋体" w:hAnsi="宋体" w:eastAsia="宋体" w:cs="宋体"/>
          <w:b w:val="0"/>
          <w:bCs w:val="0"/>
          <w:sz w:val="32"/>
          <w:szCs w:val="32"/>
          <w:lang w:val="en-US" w:eastAsia="zh-CN"/>
        </w:rPr>
      </w:pPr>
    </w:p>
    <w:p>
      <w:pPr>
        <w:widowControl w:val="0"/>
        <w:numPr>
          <w:ilvl w:val="0"/>
          <w:numId w:val="0"/>
        </w:numPr>
        <w:jc w:val="both"/>
        <w:rPr>
          <w:rFonts w:hint="eastAsia" w:ascii="宋体" w:hAnsi="宋体" w:eastAsia="宋体" w:cs="宋体"/>
          <w:b w:val="0"/>
          <w:bCs w:val="0"/>
          <w:sz w:val="32"/>
          <w:szCs w:val="32"/>
          <w:lang w:val="en-US" w:eastAsia="zh-CN"/>
        </w:rPr>
      </w:pPr>
    </w:p>
    <w:p>
      <w:pPr>
        <w:widowControl w:val="0"/>
        <w:numPr>
          <w:ilvl w:val="0"/>
          <w:numId w:val="0"/>
        </w:numPr>
        <w:jc w:val="both"/>
        <w:rPr>
          <w:rFonts w:hint="eastAsia" w:ascii="宋体" w:hAnsi="宋体" w:eastAsia="宋体" w:cs="宋体"/>
          <w:b w:val="0"/>
          <w:bCs w:val="0"/>
          <w:sz w:val="32"/>
          <w:szCs w:val="32"/>
          <w:lang w:val="en-US" w:eastAsia="zh-CN"/>
        </w:rPr>
      </w:pPr>
    </w:p>
    <w:p>
      <w:pPr>
        <w:widowControl w:val="0"/>
        <w:numPr>
          <w:ilvl w:val="0"/>
          <w:numId w:val="0"/>
        </w:numPr>
        <w:jc w:val="both"/>
        <w:rPr>
          <w:rFonts w:hint="eastAsia" w:ascii="宋体" w:hAnsi="宋体" w:eastAsia="宋体" w:cs="宋体"/>
          <w:b w:val="0"/>
          <w:bCs w:val="0"/>
          <w:sz w:val="32"/>
          <w:szCs w:val="32"/>
          <w:lang w:val="en-US" w:eastAsia="zh-CN"/>
        </w:rPr>
      </w:pPr>
    </w:p>
    <w:p>
      <w:pPr>
        <w:widowControl w:val="0"/>
        <w:numPr>
          <w:ilvl w:val="0"/>
          <w:numId w:val="0"/>
        </w:numPr>
        <w:jc w:val="both"/>
        <w:rPr>
          <w:rFonts w:hint="eastAsia" w:ascii="宋体" w:hAnsi="宋体" w:eastAsia="宋体" w:cs="宋体"/>
          <w:b w:val="0"/>
          <w:bCs w:val="0"/>
          <w:sz w:val="32"/>
          <w:szCs w:val="32"/>
          <w:lang w:val="en-US" w:eastAsia="zh-CN"/>
        </w:rPr>
      </w:pPr>
    </w:p>
    <w:p>
      <w:pPr>
        <w:widowControl w:val="0"/>
        <w:numPr>
          <w:ilvl w:val="0"/>
          <w:numId w:val="0"/>
        </w:numPr>
        <w:jc w:val="both"/>
        <w:rPr>
          <w:rFonts w:hint="eastAsia" w:ascii="宋体" w:hAnsi="宋体" w:eastAsia="宋体" w:cs="宋体"/>
          <w:b w:val="0"/>
          <w:bCs w:val="0"/>
          <w:sz w:val="32"/>
          <w:szCs w:val="32"/>
          <w:lang w:val="en-US" w:eastAsia="zh-CN"/>
        </w:rPr>
      </w:pPr>
    </w:p>
    <w:p>
      <w:pPr>
        <w:widowControl w:val="0"/>
        <w:numPr>
          <w:ilvl w:val="0"/>
          <w:numId w:val="0"/>
        </w:numPr>
        <w:jc w:val="both"/>
        <w:rPr>
          <w:rFonts w:hint="eastAsia" w:ascii="宋体" w:hAnsi="宋体" w:eastAsia="宋体" w:cs="宋体"/>
          <w:b w:val="0"/>
          <w:bCs w:val="0"/>
          <w:sz w:val="32"/>
          <w:szCs w:val="32"/>
          <w:lang w:val="en-US" w:eastAsia="zh-CN"/>
        </w:rPr>
      </w:pPr>
    </w:p>
    <w:p>
      <w:pPr>
        <w:widowControl w:val="0"/>
        <w:numPr>
          <w:ilvl w:val="0"/>
          <w:numId w:val="0"/>
        </w:numPr>
        <w:jc w:val="both"/>
        <w:rPr>
          <w:rFonts w:hint="eastAsia" w:ascii="宋体" w:hAnsi="宋体" w:eastAsia="宋体" w:cs="宋体"/>
          <w:b w:val="0"/>
          <w:bCs w:val="0"/>
          <w:sz w:val="32"/>
          <w:szCs w:val="32"/>
          <w:lang w:val="en-US" w:eastAsia="zh-CN"/>
        </w:rPr>
      </w:pPr>
    </w:p>
    <w:p>
      <w:pPr>
        <w:widowControl w:val="0"/>
        <w:numPr>
          <w:ilvl w:val="0"/>
          <w:numId w:val="0"/>
        </w:numPr>
        <w:jc w:val="both"/>
        <w:rPr>
          <w:rFonts w:hint="eastAsia" w:ascii="宋体" w:hAnsi="宋体" w:eastAsia="宋体" w:cs="宋体"/>
          <w:b w:val="0"/>
          <w:bCs w:val="0"/>
          <w:sz w:val="32"/>
          <w:szCs w:val="32"/>
          <w:lang w:val="en-US" w:eastAsia="zh-CN"/>
        </w:rPr>
      </w:pPr>
    </w:p>
    <w:p>
      <w:pPr>
        <w:widowControl w:val="0"/>
        <w:numPr>
          <w:ilvl w:val="0"/>
          <w:numId w:val="0"/>
        </w:numPr>
        <w:jc w:val="both"/>
        <w:rPr>
          <w:rFonts w:hint="eastAsia" w:ascii="宋体" w:hAnsi="宋体" w:eastAsia="宋体" w:cs="宋体"/>
          <w:b w:val="0"/>
          <w:bCs w:val="0"/>
          <w:sz w:val="32"/>
          <w:szCs w:val="32"/>
          <w:lang w:val="en-US" w:eastAsia="zh-CN"/>
        </w:rPr>
      </w:pPr>
    </w:p>
    <w:p>
      <w:pPr>
        <w:widowControl w:val="0"/>
        <w:numPr>
          <w:ilvl w:val="0"/>
          <w:numId w:val="0"/>
        </w:numPr>
        <w:jc w:val="both"/>
        <w:rPr>
          <w:rFonts w:hint="eastAsia" w:ascii="宋体" w:hAnsi="宋体" w:eastAsia="宋体" w:cs="宋体"/>
          <w:b w:val="0"/>
          <w:bCs w:val="0"/>
          <w:sz w:val="32"/>
          <w:szCs w:val="32"/>
          <w:lang w:val="en-US" w:eastAsia="zh-CN"/>
        </w:rPr>
      </w:pPr>
    </w:p>
    <w:p>
      <w:pPr>
        <w:widowControl w:val="0"/>
        <w:numPr>
          <w:ilvl w:val="0"/>
          <w:numId w:val="0"/>
        </w:numPr>
        <w:jc w:val="both"/>
        <w:rPr>
          <w:rFonts w:hint="eastAsia" w:ascii="宋体" w:hAnsi="宋体" w:eastAsia="宋体" w:cs="宋体"/>
          <w:b w:val="0"/>
          <w:bCs w:val="0"/>
          <w:sz w:val="32"/>
          <w:szCs w:val="32"/>
          <w:lang w:val="en-US" w:eastAsia="zh-CN"/>
        </w:rPr>
      </w:pPr>
    </w:p>
    <w:p>
      <w:pPr>
        <w:widowControl w:val="0"/>
        <w:numPr>
          <w:ilvl w:val="0"/>
          <w:numId w:val="0"/>
        </w:numPr>
        <w:jc w:val="both"/>
        <w:rPr>
          <w:rFonts w:hint="eastAsia" w:ascii="宋体" w:hAnsi="宋体" w:eastAsia="宋体" w:cs="宋体"/>
          <w:b w:val="0"/>
          <w:bCs w:val="0"/>
          <w:sz w:val="32"/>
          <w:szCs w:val="32"/>
          <w:lang w:val="en-US" w:eastAsia="zh-CN"/>
        </w:rPr>
      </w:pPr>
    </w:p>
    <w:p>
      <w:pPr>
        <w:widowControl w:val="0"/>
        <w:numPr>
          <w:ilvl w:val="0"/>
          <w:numId w:val="2"/>
        </w:numPr>
        <w:jc w:val="both"/>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招标文件前附表</w:t>
      </w:r>
    </w:p>
    <w:tbl>
      <w:tblPr>
        <w:tblStyle w:val="3"/>
        <w:tblW w:w="85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9"/>
        <w:gridCol w:w="1935"/>
        <w:gridCol w:w="5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tcPr>
          <w:p>
            <w:pPr>
              <w:widowControl w:val="0"/>
              <w:numPr>
                <w:ilvl w:val="0"/>
                <w:numId w:val="0"/>
              </w:num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序号</w:t>
            </w:r>
          </w:p>
        </w:tc>
        <w:tc>
          <w:tcPr>
            <w:tcW w:w="1935" w:type="dxa"/>
          </w:tcPr>
          <w:p>
            <w:pPr>
              <w:widowControl w:val="0"/>
              <w:numPr>
                <w:ilvl w:val="0"/>
                <w:numId w:val="0"/>
              </w:num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内容</w:t>
            </w:r>
          </w:p>
        </w:tc>
        <w:tc>
          <w:tcPr>
            <w:tcW w:w="5940" w:type="dxa"/>
          </w:tcPr>
          <w:p>
            <w:pPr>
              <w:widowControl w:val="0"/>
              <w:numPr>
                <w:ilvl w:val="0"/>
                <w:numId w:val="0"/>
              </w:num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699" w:type="dxa"/>
          </w:tcPr>
          <w:p>
            <w:pPr>
              <w:widowControl w:val="0"/>
              <w:numPr>
                <w:ilvl w:val="0"/>
                <w:numId w:val="0"/>
              </w:num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w:t>
            </w:r>
          </w:p>
        </w:tc>
        <w:tc>
          <w:tcPr>
            <w:tcW w:w="1935" w:type="dxa"/>
          </w:tcPr>
          <w:p>
            <w:pPr>
              <w:widowControl w:val="0"/>
              <w:numPr>
                <w:ilvl w:val="0"/>
                <w:numId w:val="0"/>
              </w:num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项目名称</w:t>
            </w:r>
          </w:p>
        </w:tc>
        <w:tc>
          <w:tcPr>
            <w:tcW w:w="5940" w:type="dxa"/>
          </w:tcPr>
          <w:p>
            <w:pPr>
              <w:widowControl w:val="0"/>
              <w:numPr>
                <w:ilvl w:val="0"/>
                <w:numId w:val="0"/>
              </w:num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LNG运输第三方物流企业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699" w:type="dxa"/>
          </w:tcPr>
          <w:p>
            <w:pPr>
              <w:widowControl w:val="0"/>
              <w:numPr>
                <w:ilvl w:val="0"/>
                <w:numId w:val="0"/>
              </w:num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2</w:t>
            </w:r>
          </w:p>
        </w:tc>
        <w:tc>
          <w:tcPr>
            <w:tcW w:w="1935" w:type="dxa"/>
          </w:tcPr>
          <w:p>
            <w:pPr>
              <w:widowControl w:val="0"/>
              <w:numPr>
                <w:ilvl w:val="0"/>
                <w:numId w:val="0"/>
              </w:num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招标人名称</w:t>
            </w:r>
          </w:p>
        </w:tc>
        <w:tc>
          <w:tcPr>
            <w:tcW w:w="5940" w:type="dxa"/>
          </w:tcPr>
          <w:p>
            <w:pPr>
              <w:widowControl w:val="0"/>
              <w:numPr>
                <w:ilvl w:val="0"/>
                <w:numId w:val="0"/>
              </w:num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重庆博杰能源有限有限公司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tcPr>
          <w:p>
            <w:pPr>
              <w:widowControl w:val="0"/>
              <w:numPr>
                <w:ilvl w:val="0"/>
                <w:numId w:val="0"/>
              </w:numPr>
              <w:jc w:val="center"/>
              <w:rPr>
                <w:rFonts w:hint="eastAsia" w:ascii="宋体" w:hAnsi="宋体" w:eastAsia="宋体" w:cs="宋体"/>
                <w:b w:val="0"/>
                <w:bCs w:val="0"/>
                <w:sz w:val="24"/>
                <w:szCs w:val="24"/>
                <w:vertAlign w:val="baseline"/>
                <w:lang w:val="en-US" w:eastAsia="zh-CN"/>
              </w:rPr>
            </w:pPr>
          </w:p>
          <w:p>
            <w:pPr>
              <w:widowControl w:val="0"/>
              <w:numPr>
                <w:ilvl w:val="0"/>
                <w:numId w:val="0"/>
              </w:numPr>
              <w:jc w:val="center"/>
              <w:rPr>
                <w:rFonts w:hint="eastAsia" w:ascii="宋体" w:hAnsi="宋体" w:eastAsia="宋体" w:cs="宋体"/>
                <w:b w:val="0"/>
                <w:bCs w:val="0"/>
                <w:sz w:val="24"/>
                <w:szCs w:val="24"/>
                <w:vertAlign w:val="baseline"/>
                <w:lang w:val="en-US" w:eastAsia="zh-CN"/>
              </w:rPr>
            </w:pPr>
          </w:p>
          <w:p>
            <w:pPr>
              <w:widowControl w:val="0"/>
              <w:numPr>
                <w:ilvl w:val="0"/>
                <w:numId w:val="0"/>
              </w:num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3</w:t>
            </w:r>
          </w:p>
        </w:tc>
        <w:tc>
          <w:tcPr>
            <w:tcW w:w="1935" w:type="dxa"/>
          </w:tcPr>
          <w:p>
            <w:pPr>
              <w:widowControl w:val="0"/>
              <w:numPr>
                <w:ilvl w:val="0"/>
                <w:numId w:val="0"/>
              </w:numPr>
              <w:jc w:val="center"/>
              <w:rPr>
                <w:rFonts w:hint="eastAsia" w:ascii="宋体" w:hAnsi="宋体" w:eastAsia="宋体" w:cs="宋体"/>
                <w:b w:val="0"/>
                <w:bCs w:val="0"/>
                <w:sz w:val="24"/>
                <w:szCs w:val="24"/>
                <w:vertAlign w:val="baseline"/>
                <w:lang w:val="en-US" w:eastAsia="zh-CN"/>
              </w:rPr>
            </w:pPr>
          </w:p>
          <w:p>
            <w:pPr>
              <w:widowControl w:val="0"/>
              <w:numPr>
                <w:ilvl w:val="0"/>
                <w:numId w:val="0"/>
              </w:numPr>
              <w:jc w:val="center"/>
              <w:rPr>
                <w:rFonts w:hint="eastAsia" w:ascii="宋体" w:hAnsi="宋体" w:eastAsia="宋体" w:cs="宋体"/>
                <w:b w:val="0"/>
                <w:bCs w:val="0"/>
                <w:sz w:val="24"/>
                <w:szCs w:val="24"/>
                <w:vertAlign w:val="baseline"/>
                <w:lang w:val="en-US" w:eastAsia="zh-CN"/>
              </w:rPr>
            </w:pPr>
          </w:p>
          <w:p>
            <w:pPr>
              <w:widowControl w:val="0"/>
              <w:numPr>
                <w:ilvl w:val="0"/>
                <w:numId w:val="0"/>
              </w:num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投标人报名条件</w:t>
            </w:r>
          </w:p>
        </w:tc>
        <w:tc>
          <w:tcPr>
            <w:tcW w:w="5940" w:type="dxa"/>
          </w:tcPr>
          <w:p>
            <w:pPr>
              <w:rPr>
                <w:rFonts w:hint="eastAsia" w:ascii="宋体" w:hAnsi="宋体" w:eastAsia="宋体" w:cs="宋体"/>
                <w:lang w:val="en-US" w:eastAsia="zh-CN"/>
              </w:rPr>
            </w:pPr>
            <w:r>
              <w:rPr>
                <w:rFonts w:hint="eastAsia" w:ascii="宋体" w:hAnsi="宋体" w:eastAsia="宋体" w:cs="宋体"/>
                <w:lang w:val="en-US" w:eastAsia="zh-CN"/>
              </w:rPr>
              <w:t>①具有独立企业法人资格，注册资金大于（含）人民币200万元；</w:t>
            </w:r>
          </w:p>
          <w:p>
            <w:pPr>
              <w:rPr>
                <w:rFonts w:hint="eastAsia" w:ascii="宋体" w:hAnsi="宋体" w:eastAsia="宋体" w:cs="宋体"/>
                <w:lang w:val="en-US" w:eastAsia="zh-CN"/>
              </w:rPr>
            </w:pPr>
            <w:r>
              <w:rPr>
                <w:rFonts w:hint="eastAsia" w:ascii="宋体" w:hAnsi="宋体" w:eastAsia="宋体" w:cs="宋体"/>
                <w:lang w:val="en-US" w:eastAsia="zh-CN"/>
              </w:rPr>
              <w:t>②本地运输企业，安全生产标准化建设三级及以上达标等级；</w:t>
            </w:r>
          </w:p>
          <w:p>
            <w:pPr>
              <w:rPr>
                <w:rFonts w:hint="eastAsia" w:ascii="宋体" w:hAnsi="宋体" w:eastAsia="宋体" w:cs="宋体"/>
                <w:lang w:val="en-US" w:eastAsia="zh-CN"/>
              </w:rPr>
            </w:pPr>
            <w:r>
              <w:rPr>
                <w:rFonts w:hint="eastAsia" w:ascii="宋体" w:hAnsi="宋体" w:eastAsia="宋体" w:cs="宋体"/>
                <w:lang w:val="en-US" w:eastAsia="zh-CN"/>
              </w:rPr>
              <w:t>③符合同类产品的危化品资质；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tcPr>
          <w:p>
            <w:pPr>
              <w:widowControl w:val="0"/>
              <w:numPr>
                <w:ilvl w:val="0"/>
                <w:numId w:val="0"/>
              </w:numPr>
              <w:jc w:val="center"/>
              <w:rPr>
                <w:rFonts w:hint="eastAsia" w:ascii="宋体" w:hAnsi="宋体" w:eastAsia="宋体" w:cs="宋体"/>
                <w:b w:val="0"/>
                <w:bCs w:val="0"/>
                <w:sz w:val="24"/>
                <w:szCs w:val="24"/>
                <w:vertAlign w:val="baseline"/>
                <w:lang w:val="en-US" w:eastAsia="zh-CN"/>
              </w:rPr>
            </w:pPr>
          </w:p>
          <w:p>
            <w:pPr>
              <w:widowControl w:val="0"/>
              <w:numPr>
                <w:ilvl w:val="0"/>
                <w:numId w:val="0"/>
              </w:numPr>
              <w:jc w:val="center"/>
              <w:rPr>
                <w:rFonts w:hint="eastAsia" w:ascii="宋体" w:hAnsi="宋体" w:eastAsia="宋体" w:cs="宋体"/>
                <w:b w:val="0"/>
                <w:bCs w:val="0"/>
                <w:sz w:val="24"/>
                <w:szCs w:val="24"/>
                <w:vertAlign w:val="baseline"/>
                <w:lang w:val="en-US" w:eastAsia="zh-CN"/>
              </w:rPr>
            </w:pPr>
          </w:p>
          <w:p>
            <w:pPr>
              <w:widowControl w:val="0"/>
              <w:numPr>
                <w:ilvl w:val="0"/>
                <w:numId w:val="0"/>
              </w:numPr>
              <w:jc w:val="center"/>
              <w:rPr>
                <w:rFonts w:hint="eastAsia" w:ascii="宋体" w:hAnsi="宋体" w:eastAsia="宋体" w:cs="宋体"/>
                <w:b w:val="0"/>
                <w:bCs w:val="0"/>
                <w:sz w:val="24"/>
                <w:szCs w:val="24"/>
                <w:vertAlign w:val="baseline"/>
                <w:lang w:val="en-US" w:eastAsia="zh-CN"/>
              </w:rPr>
            </w:pPr>
          </w:p>
          <w:p>
            <w:pPr>
              <w:widowControl w:val="0"/>
              <w:numPr>
                <w:ilvl w:val="0"/>
                <w:numId w:val="0"/>
              </w:numPr>
              <w:jc w:val="center"/>
              <w:rPr>
                <w:rFonts w:hint="eastAsia" w:ascii="宋体" w:hAnsi="宋体" w:eastAsia="宋体" w:cs="宋体"/>
                <w:b w:val="0"/>
                <w:bCs w:val="0"/>
                <w:sz w:val="24"/>
                <w:szCs w:val="24"/>
                <w:vertAlign w:val="baseline"/>
                <w:lang w:val="en-US" w:eastAsia="zh-CN"/>
              </w:rPr>
            </w:pPr>
          </w:p>
          <w:p>
            <w:pPr>
              <w:widowControl w:val="0"/>
              <w:numPr>
                <w:ilvl w:val="0"/>
                <w:numId w:val="0"/>
              </w:numPr>
              <w:jc w:val="center"/>
              <w:rPr>
                <w:rFonts w:hint="eastAsia" w:ascii="宋体" w:hAnsi="宋体" w:eastAsia="宋体" w:cs="宋体"/>
                <w:b w:val="0"/>
                <w:bCs w:val="0"/>
                <w:sz w:val="24"/>
                <w:szCs w:val="24"/>
                <w:vertAlign w:val="baseline"/>
                <w:lang w:val="en-US" w:eastAsia="zh-CN"/>
              </w:rPr>
            </w:pPr>
          </w:p>
          <w:p>
            <w:pPr>
              <w:widowControl w:val="0"/>
              <w:numPr>
                <w:ilvl w:val="0"/>
                <w:numId w:val="0"/>
              </w:num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4</w:t>
            </w:r>
          </w:p>
        </w:tc>
        <w:tc>
          <w:tcPr>
            <w:tcW w:w="1935" w:type="dxa"/>
          </w:tcPr>
          <w:p>
            <w:pPr>
              <w:widowControl w:val="0"/>
              <w:numPr>
                <w:ilvl w:val="0"/>
                <w:numId w:val="0"/>
              </w:numPr>
              <w:jc w:val="center"/>
              <w:rPr>
                <w:rFonts w:hint="eastAsia" w:ascii="宋体" w:hAnsi="宋体" w:eastAsia="宋体" w:cs="宋体"/>
                <w:b w:val="0"/>
                <w:bCs w:val="0"/>
                <w:sz w:val="24"/>
                <w:szCs w:val="24"/>
                <w:vertAlign w:val="baseline"/>
                <w:lang w:val="en-US" w:eastAsia="zh-CN"/>
              </w:rPr>
            </w:pPr>
          </w:p>
          <w:p>
            <w:pPr>
              <w:widowControl w:val="0"/>
              <w:numPr>
                <w:ilvl w:val="0"/>
                <w:numId w:val="0"/>
              </w:numPr>
              <w:jc w:val="center"/>
              <w:rPr>
                <w:rFonts w:hint="eastAsia" w:ascii="宋体" w:hAnsi="宋体" w:eastAsia="宋体" w:cs="宋体"/>
                <w:b w:val="0"/>
                <w:bCs w:val="0"/>
                <w:sz w:val="24"/>
                <w:szCs w:val="24"/>
                <w:vertAlign w:val="baseline"/>
                <w:lang w:val="en-US" w:eastAsia="zh-CN"/>
              </w:rPr>
            </w:pPr>
          </w:p>
          <w:p>
            <w:pPr>
              <w:widowControl w:val="0"/>
              <w:numPr>
                <w:ilvl w:val="0"/>
                <w:numId w:val="0"/>
              </w:numPr>
              <w:jc w:val="center"/>
              <w:rPr>
                <w:rFonts w:hint="eastAsia" w:ascii="宋体" w:hAnsi="宋体" w:eastAsia="宋体" w:cs="宋体"/>
                <w:b w:val="0"/>
                <w:bCs w:val="0"/>
                <w:sz w:val="24"/>
                <w:szCs w:val="24"/>
                <w:vertAlign w:val="baseline"/>
                <w:lang w:val="en-US" w:eastAsia="zh-CN"/>
              </w:rPr>
            </w:pPr>
          </w:p>
          <w:p>
            <w:pPr>
              <w:widowControl w:val="0"/>
              <w:numPr>
                <w:ilvl w:val="0"/>
                <w:numId w:val="0"/>
              </w:numPr>
              <w:jc w:val="center"/>
              <w:rPr>
                <w:rFonts w:hint="eastAsia" w:ascii="宋体" w:hAnsi="宋体" w:eastAsia="宋体" w:cs="宋体"/>
                <w:b w:val="0"/>
                <w:bCs w:val="0"/>
                <w:sz w:val="24"/>
                <w:szCs w:val="24"/>
                <w:vertAlign w:val="baseline"/>
                <w:lang w:val="en-US" w:eastAsia="zh-CN"/>
              </w:rPr>
            </w:pPr>
          </w:p>
          <w:p>
            <w:pPr>
              <w:widowControl w:val="0"/>
              <w:numPr>
                <w:ilvl w:val="0"/>
                <w:numId w:val="0"/>
              </w:numPr>
              <w:jc w:val="center"/>
              <w:rPr>
                <w:rFonts w:hint="eastAsia" w:ascii="宋体" w:hAnsi="宋体" w:eastAsia="宋体" w:cs="宋体"/>
                <w:b w:val="0"/>
                <w:bCs w:val="0"/>
                <w:sz w:val="24"/>
                <w:szCs w:val="24"/>
                <w:vertAlign w:val="baseline"/>
                <w:lang w:val="en-US" w:eastAsia="zh-CN"/>
              </w:rPr>
            </w:pPr>
          </w:p>
          <w:p>
            <w:pPr>
              <w:widowControl w:val="0"/>
              <w:numPr>
                <w:ilvl w:val="0"/>
                <w:numId w:val="0"/>
              </w:numPr>
              <w:jc w:val="center"/>
              <w:rPr>
                <w:rFonts w:hint="eastAsia" w:ascii="宋体" w:hAnsi="宋体" w:eastAsia="宋体" w:cs="宋体"/>
                <w:b w:val="0"/>
                <w:bCs w:val="0"/>
                <w:sz w:val="24"/>
                <w:szCs w:val="24"/>
                <w:vertAlign w:val="baseline"/>
                <w:lang w:val="en-US" w:eastAsia="zh-CN"/>
              </w:rPr>
            </w:pPr>
          </w:p>
          <w:p>
            <w:pPr>
              <w:widowControl w:val="0"/>
              <w:numPr>
                <w:ilvl w:val="0"/>
                <w:numId w:val="0"/>
              </w:numPr>
              <w:jc w:val="center"/>
              <w:rPr>
                <w:rFonts w:hint="eastAsia" w:ascii="宋体" w:hAnsi="宋体" w:eastAsia="宋体" w:cs="宋体"/>
                <w:b w:val="0"/>
                <w:bCs w:val="0"/>
                <w:sz w:val="24"/>
                <w:szCs w:val="24"/>
                <w:vertAlign w:val="baseline"/>
                <w:lang w:val="en-US" w:eastAsia="zh-CN"/>
              </w:rPr>
            </w:pPr>
          </w:p>
          <w:p>
            <w:pPr>
              <w:widowControl w:val="0"/>
              <w:numPr>
                <w:ilvl w:val="0"/>
                <w:numId w:val="0"/>
              </w:num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投标保证金</w:t>
            </w:r>
          </w:p>
        </w:tc>
        <w:tc>
          <w:tcPr>
            <w:tcW w:w="5940" w:type="dxa"/>
          </w:tcPr>
          <w:p>
            <w:pPr>
              <w:widowControl w:val="0"/>
              <w:numPr>
                <w:ilvl w:val="0"/>
                <w:numId w:val="3"/>
              </w:num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金额：伍仟元整。</w:t>
            </w:r>
          </w:p>
          <w:p>
            <w:pPr>
              <w:widowControl w:val="0"/>
              <w:numPr>
                <w:ilvl w:val="0"/>
                <w:numId w:val="3"/>
              </w:num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交纳方式：开标一日前</w:t>
            </w:r>
          </w:p>
          <w:p>
            <w:pPr>
              <w:widowControl w:val="0"/>
              <w:numPr>
                <w:ilvl w:val="0"/>
                <w:numId w:val="0"/>
              </w:num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 xml:space="preserve">   投标保证金在宣布中标人后五个工作日内退还。中标人在合同签订时按2000.00元/台缴纳履约保证金，如无违约履约完毕后五个工作日内原额无息退还履约保证金。</w:t>
            </w:r>
          </w:p>
          <w:p>
            <w:pPr>
              <w:widowControl w:val="0"/>
              <w:numPr>
                <w:ilvl w:val="0"/>
                <w:numId w:val="0"/>
              </w:num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下列情况发生时，投标保证金将被没收：</w:t>
            </w:r>
          </w:p>
          <w:p>
            <w:pPr>
              <w:widowControl w:val="0"/>
              <w:numPr>
                <w:ilvl w:val="0"/>
                <w:numId w:val="4"/>
              </w:num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投标人在投标有效期内撤回其投标；</w:t>
            </w:r>
          </w:p>
          <w:p>
            <w:pPr>
              <w:widowControl w:val="0"/>
              <w:numPr>
                <w:ilvl w:val="0"/>
                <w:numId w:val="4"/>
              </w:num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中标人未按招标文件所述规定签订合同；</w:t>
            </w:r>
          </w:p>
          <w:p>
            <w:pPr>
              <w:widowControl w:val="0"/>
              <w:numPr>
                <w:ilvl w:val="0"/>
                <w:numId w:val="4"/>
              </w:num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投标人提供虚假材料投标的；</w:t>
            </w:r>
          </w:p>
          <w:p>
            <w:pPr>
              <w:widowControl w:val="0"/>
              <w:numPr>
                <w:ilvl w:val="0"/>
                <w:numId w:val="4"/>
              </w:num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投标人无事实依据，恶意质疑、投诉的。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99" w:type="dxa"/>
          </w:tcPr>
          <w:p>
            <w:pPr>
              <w:widowControl w:val="0"/>
              <w:numPr>
                <w:ilvl w:val="0"/>
                <w:numId w:val="0"/>
              </w:num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5</w:t>
            </w:r>
          </w:p>
        </w:tc>
        <w:tc>
          <w:tcPr>
            <w:tcW w:w="1935" w:type="dxa"/>
          </w:tcPr>
          <w:p>
            <w:pPr>
              <w:widowControl w:val="0"/>
              <w:numPr>
                <w:ilvl w:val="0"/>
                <w:numId w:val="0"/>
              </w:num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投标有效期</w:t>
            </w:r>
          </w:p>
        </w:tc>
        <w:tc>
          <w:tcPr>
            <w:tcW w:w="5940" w:type="dxa"/>
          </w:tcPr>
          <w:p>
            <w:pPr>
              <w:widowControl w:val="0"/>
              <w:numPr>
                <w:ilvl w:val="0"/>
                <w:numId w:val="0"/>
              </w:num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自开标之日起不少于</w:t>
            </w:r>
            <w:r>
              <w:rPr>
                <w:rFonts w:hint="eastAsia" w:ascii="宋体" w:hAnsi="宋体" w:eastAsia="宋体" w:cs="宋体"/>
                <w:b w:val="0"/>
                <w:bCs w:val="0"/>
                <w:sz w:val="24"/>
                <w:szCs w:val="24"/>
                <w:u w:val="single"/>
                <w:vertAlign w:val="baseline"/>
                <w:lang w:val="en-US" w:eastAsia="zh-CN"/>
              </w:rPr>
              <w:t>20</w:t>
            </w:r>
            <w:r>
              <w:rPr>
                <w:rFonts w:hint="eastAsia" w:ascii="宋体" w:hAnsi="宋体" w:eastAsia="宋体" w:cs="宋体"/>
                <w:b w:val="0"/>
                <w:bCs w:val="0"/>
                <w:sz w:val="24"/>
                <w:szCs w:val="24"/>
                <w:vertAlign w:val="baseline"/>
                <w:lang w:val="en-US" w:eastAsia="zh-CN"/>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699" w:type="dxa"/>
          </w:tcPr>
          <w:p>
            <w:pPr>
              <w:widowControl w:val="0"/>
              <w:numPr>
                <w:ilvl w:val="0"/>
                <w:numId w:val="0"/>
              </w:num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6</w:t>
            </w:r>
          </w:p>
        </w:tc>
        <w:tc>
          <w:tcPr>
            <w:tcW w:w="1935" w:type="dxa"/>
          </w:tcPr>
          <w:p>
            <w:pPr>
              <w:widowControl w:val="0"/>
              <w:numPr>
                <w:ilvl w:val="0"/>
                <w:numId w:val="0"/>
              </w:num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投标文件的份数</w:t>
            </w:r>
          </w:p>
        </w:tc>
        <w:tc>
          <w:tcPr>
            <w:tcW w:w="5940" w:type="dxa"/>
          </w:tcPr>
          <w:p>
            <w:pPr>
              <w:widowControl w:val="0"/>
              <w:numPr>
                <w:ilvl w:val="0"/>
                <w:numId w:val="0"/>
              </w:numPr>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正本1份、副本2份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9" w:type="dxa"/>
          </w:tcPr>
          <w:p>
            <w:pPr>
              <w:widowControl w:val="0"/>
              <w:numPr>
                <w:ilvl w:val="0"/>
                <w:numId w:val="0"/>
              </w:num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7</w:t>
            </w:r>
          </w:p>
        </w:tc>
        <w:tc>
          <w:tcPr>
            <w:tcW w:w="1935" w:type="dxa"/>
          </w:tcPr>
          <w:p>
            <w:pPr>
              <w:widowControl w:val="0"/>
              <w:numPr>
                <w:ilvl w:val="0"/>
                <w:numId w:val="0"/>
              </w:num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投标截止时间</w:t>
            </w:r>
          </w:p>
        </w:tc>
        <w:tc>
          <w:tcPr>
            <w:tcW w:w="5940" w:type="dxa"/>
          </w:tcPr>
          <w:p>
            <w:pPr>
              <w:widowControl w:val="0"/>
              <w:numPr>
                <w:ilvl w:val="0"/>
                <w:numId w:val="0"/>
              </w:numPr>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2023年8月25日下午14:30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tcPr>
          <w:p>
            <w:pPr>
              <w:widowControl w:val="0"/>
              <w:numPr>
                <w:ilvl w:val="0"/>
                <w:numId w:val="0"/>
              </w:num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8</w:t>
            </w:r>
          </w:p>
        </w:tc>
        <w:tc>
          <w:tcPr>
            <w:tcW w:w="1935" w:type="dxa"/>
          </w:tcPr>
          <w:p>
            <w:pPr>
              <w:widowControl w:val="0"/>
              <w:numPr>
                <w:ilvl w:val="0"/>
                <w:numId w:val="0"/>
              </w:numPr>
              <w:jc w:val="both"/>
              <w:rPr>
                <w:rFonts w:hint="eastAsia" w:ascii="宋体" w:hAnsi="宋体" w:eastAsia="宋体" w:cs="宋体"/>
                <w:b w:val="0"/>
                <w:bCs w:val="0"/>
                <w:sz w:val="24"/>
                <w:szCs w:val="24"/>
                <w:vertAlign w:val="baseline"/>
                <w:lang w:val="en-US" w:eastAsia="zh-CN"/>
              </w:rPr>
            </w:pPr>
          </w:p>
          <w:p>
            <w:pPr>
              <w:widowControl w:val="0"/>
              <w:numPr>
                <w:ilvl w:val="0"/>
                <w:numId w:val="0"/>
              </w:num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开标时间地点</w:t>
            </w:r>
          </w:p>
        </w:tc>
        <w:tc>
          <w:tcPr>
            <w:tcW w:w="5940" w:type="dxa"/>
          </w:tcPr>
          <w:p>
            <w:pPr>
              <w:widowControl w:val="0"/>
              <w:numPr>
                <w:ilvl w:val="0"/>
                <w:numId w:val="0"/>
              </w:num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时间：2023年8月25日 下午14:30</w:t>
            </w:r>
          </w:p>
          <w:p>
            <w:pPr>
              <w:widowControl w:val="0"/>
              <w:numPr>
                <w:ilvl w:val="0"/>
                <w:numId w:val="0"/>
              </w:num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地点：重庆博杰能源有限公司309室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699" w:type="dxa"/>
          </w:tcPr>
          <w:p>
            <w:pPr>
              <w:widowControl w:val="0"/>
              <w:numPr>
                <w:ilvl w:val="0"/>
                <w:numId w:val="0"/>
              </w:num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9</w:t>
            </w:r>
          </w:p>
        </w:tc>
        <w:tc>
          <w:tcPr>
            <w:tcW w:w="1935" w:type="dxa"/>
          </w:tcPr>
          <w:p>
            <w:pPr>
              <w:widowControl w:val="0"/>
              <w:numPr>
                <w:ilvl w:val="0"/>
                <w:numId w:val="0"/>
              </w:num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招标文件发售</w:t>
            </w:r>
          </w:p>
        </w:tc>
        <w:tc>
          <w:tcPr>
            <w:tcW w:w="5940" w:type="dxa"/>
          </w:tcPr>
          <w:p>
            <w:pPr>
              <w:widowControl w:val="0"/>
              <w:numPr>
                <w:ilvl w:val="0"/>
                <w:numId w:val="0"/>
              </w:num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通过QQ、E-mail方式，传达电子文档</w:t>
            </w:r>
          </w:p>
        </w:tc>
      </w:tr>
    </w:tbl>
    <w:p>
      <w:pPr>
        <w:widowControl w:val="0"/>
        <w:numPr>
          <w:ilvl w:val="0"/>
          <w:numId w:val="0"/>
        </w:numPr>
        <w:jc w:val="both"/>
        <w:rPr>
          <w:rFonts w:hint="eastAsia" w:ascii="宋体" w:hAnsi="宋体" w:eastAsia="宋体" w:cs="宋体"/>
          <w:b w:val="0"/>
          <w:bCs w:val="0"/>
          <w:sz w:val="32"/>
          <w:szCs w:val="32"/>
          <w:lang w:val="en-US" w:eastAsia="zh-CN"/>
        </w:rPr>
      </w:pPr>
    </w:p>
    <w:p>
      <w:pPr>
        <w:widowControl w:val="0"/>
        <w:numPr>
          <w:ilvl w:val="0"/>
          <w:numId w:val="2"/>
        </w:numPr>
        <w:ind w:left="0" w:leftChars="0" w:firstLine="0" w:firstLineChars="0"/>
        <w:jc w:val="both"/>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项目概况</w:t>
      </w:r>
    </w:p>
    <w:p>
      <w:pPr>
        <w:widowControl w:val="0"/>
        <w:numPr>
          <w:ilvl w:val="0"/>
          <w:numId w:val="5"/>
        </w:numPr>
        <w:ind w:leftChars="0"/>
        <w:jc w:val="both"/>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招标人基本情况</w:t>
      </w:r>
    </w:p>
    <w:p>
      <w:pPr>
        <w:widowControl w:val="0"/>
        <w:numPr>
          <w:ilvl w:val="0"/>
          <w:numId w:val="0"/>
        </w:numPr>
        <w:spacing w:line="360" w:lineRule="auto"/>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24"/>
          <w:szCs w:val="24"/>
          <w:lang w:val="en-US" w:eastAsia="zh-CN"/>
        </w:rPr>
        <w:t>重庆博杰能源有限公司成立于2013年，现有鼎发实业股份有限公司和海南棋俊投资有限公司两个股东，鼎发公司持股60%，海南棋俊持股40%；公司位于重庆市垫江县工业园区澄溪拓展区，主要从事液化天然气（LNG）的生产与销售，一期、二期工程装置规模45×10</w:t>
      </w:r>
      <w:r>
        <w:rPr>
          <w:rFonts w:hint="eastAsia" w:ascii="宋体" w:hAnsi="宋体" w:eastAsia="宋体" w:cs="宋体"/>
          <w:b w:val="0"/>
          <w:bCs w:val="0"/>
          <w:sz w:val="24"/>
          <w:szCs w:val="24"/>
          <w:vertAlign w:val="superscript"/>
          <w:lang w:val="en-US" w:eastAsia="zh-CN"/>
        </w:rPr>
        <w:t>4</w:t>
      </w:r>
      <w:r>
        <w:rPr>
          <w:rFonts w:hint="eastAsia" w:ascii="宋体" w:hAnsi="宋体" w:eastAsia="宋体" w:cs="宋体"/>
          <w:b w:val="0"/>
          <w:bCs w:val="0"/>
          <w:sz w:val="24"/>
          <w:szCs w:val="24"/>
          <w:lang w:val="en-US" w:eastAsia="zh-CN"/>
        </w:rPr>
        <w:t>m³/d天然气液化装置，可生产LNG液体300t/d。</w:t>
      </w:r>
    </w:p>
    <w:p>
      <w:pPr>
        <w:widowControl w:val="0"/>
        <w:numPr>
          <w:ilvl w:val="0"/>
          <w:numId w:val="5"/>
        </w:numPr>
        <w:ind w:left="0" w:leftChars="0" w:firstLine="0" w:firstLineChars="0"/>
        <w:jc w:val="left"/>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招标项目内容</w:t>
      </w:r>
    </w:p>
    <w:p>
      <w:pPr>
        <w:widowControl w:val="0"/>
        <w:numPr>
          <w:ilvl w:val="0"/>
          <w:numId w:val="0"/>
        </w:numPr>
        <w:spacing w:line="360" w:lineRule="auto"/>
        <w:ind w:left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为规避安全风险，目前LNG由重庆市和业运输有限公司承运，根据公司生产扩能及管理的需要，拟新增一家第三方物流企业进行公司产品承运，此次招标不得少于三家物流企业投标，根据对企业综合考评，择优录取，确定为中标单位。</w:t>
      </w:r>
    </w:p>
    <w:p>
      <w:pPr>
        <w:widowControl w:val="0"/>
        <w:numPr>
          <w:ilvl w:val="0"/>
          <w:numId w:val="5"/>
        </w:numPr>
        <w:ind w:left="0" w:leftChars="0" w:firstLine="0" w:firstLineChars="0"/>
        <w:jc w:val="left"/>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合格投标人</w:t>
      </w:r>
    </w:p>
    <w:p>
      <w:pPr>
        <w:widowControl w:val="0"/>
        <w:numPr>
          <w:ilvl w:val="0"/>
          <w:numId w:val="0"/>
        </w:numPr>
        <w:spacing w:line="360" w:lineRule="auto"/>
        <w:ind w:leftChars="0"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3.1投标人必须符合《中华人民共和国招标投标法》等有关国家法律法规之规定。</w:t>
      </w:r>
    </w:p>
    <w:p>
      <w:pPr>
        <w:widowControl w:val="0"/>
        <w:numPr>
          <w:ilvl w:val="0"/>
          <w:numId w:val="0"/>
        </w:numPr>
        <w:spacing w:line="360" w:lineRule="auto"/>
        <w:ind w:leftChars="0"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3.2符合“招标文件前附表”中要求的资格标准。</w:t>
      </w:r>
    </w:p>
    <w:p>
      <w:pPr>
        <w:widowControl w:val="0"/>
        <w:numPr>
          <w:ilvl w:val="0"/>
          <w:numId w:val="0"/>
        </w:numPr>
        <w:spacing w:line="360" w:lineRule="auto"/>
        <w:ind w:leftChars="0"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3.3法定代表人为同一个人的两个及两个人以上法人，母公司、全资子公司及其控股公司，都不得在本项目招标中同时投标。</w:t>
      </w:r>
    </w:p>
    <w:p>
      <w:pPr>
        <w:widowControl w:val="0"/>
        <w:numPr>
          <w:ilvl w:val="0"/>
          <w:numId w:val="0"/>
        </w:numPr>
        <w:spacing w:line="360" w:lineRule="auto"/>
        <w:ind w:leftChars="0"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3.4符合招标文件中要求的其他资格。</w:t>
      </w:r>
    </w:p>
    <w:p>
      <w:pPr>
        <w:widowControl w:val="0"/>
        <w:numPr>
          <w:ilvl w:val="0"/>
          <w:numId w:val="5"/>
        </w:numPr>
        <w:ind w:left="0" w:leftChars="0" w:firstLine="0" w:firstLineChars="0"/>
        <w:jc w:val="left"/>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投标人代表</w:t>
      </w:r>
    </w:p>
    <w:p>
      <w:pPr>
        <w:widowControl w:val="0"/>
        <w:numPr>
          <w:ilvl w:val="0"/>
          <w:numId w:val="0"/>
        </w:numPr>
        <w:spacing w:line="360" w:lineRule="auto"/>
        <w:ind w:leftChars="0"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4.1指全权代表投标人参加投标活动并签署投标文件的人。如果投标人代表不是法定代表人，须持有《法定代表人授权书》（格式详见附页）。</w:t>
      </w:r>
    </w:p>
    <w:p>
      <w:pPr>
        <w:widowControl w:val="0"/>
        <w:numPr>
          <w:ilvl w:val="0"/>
          <w:numId w:val="5"/>
        </w:numPr>
        <w:ind w:left="0" w:leftChars="0" w:firstLine="0" w:firstLineChars="0"/>
        <w:jc w:val="left"/>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投标费用</w:t>
      </w:r>
    </w:p>
    <w:p>
      <w:pPr>
        <w:widowControl w:val="0"/>
        <w:numPr>
          <w:ilvl w:val="0"/>
          <w:numId w:val="0"/>
        </w:numPr>
        <w:spacing w:line="360" w:lineRule="auto"/>
        <w:ind w:leftChars="0"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5.1投标人应自行承担所有与准备和参加投标有关的全部费用。不论投标的结果如何，投标人均无义务和责任承担这些费用。</w:t>
      </w:r>
    </w:p>
    <w:p>
      <w:pPr>
        <w:widowControl w:val="0"/>
        <w:numPr>
          <w:ilvl w:val="0"/>
          <w:numId w:val="2"/>
        </w:numPr>
        <w:ind w:left="0" w:leftChars="0" w:firstLine="0" w:firstLineChars="0"/>
        <w:jc w:val="left"/>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招标要求：</w:t>
      </w:r>
    </w:p>
    <w:p>
      <w:pPr>
        <w:widowControl w:val="0"/>
        <w:numPr>
          <w:ilvl w:val="0"/>
          <w:numId w:val="6"/>
        </w:numPr>
        <w:spacing w:line="360" w:lineRule="auto"/>
        <w:ind w:left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物流企业的要求：</w:t>
      </w:r>
    </w:p>
    <w:p>
      <w:pPr>
        <w:widowControl w:val="0"/>
        <w:numPr>
          <w:ilvl w:val="0"/>
          <w:numId w:val="0"/>
        </w:numPr>
        <w:spacing w:line="360" w:lineRule="auto"/>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1、本地企业，</w:t>
      </w:r>
      <w:r>
        <w:rPr>
          <w:rFonts w:hint="eastAsia" w:ascii="宋体" w:hAnsi="宋体" w:eastAsia="宋体" w:cs="宋体"/>
          <w:sz w:val="24"/>
          <w:szCs w:val="24"/>
          <w:lang w:val="en-US" w:eastAsia="zh-CN"/>
        </w:rPr>
        <w:t>安全生产标准化建设三级及以上达标等级</w:t>
      </w:r>
      <w:r>
        <w:rPr>
          <w:rFonts w:hint="eastAsia" w:ascii="宋体" w:hAnsi="宋体" w:eastAsia="宋体" w:cs="宋体"/>
          <w:b w:val="0"/>
          <w:bCs w:val="0"/>
          <w:sz w:val="24"/>
          <w:szCs w:val="24"/>
          <w:lang w:val="en-US" w:eastAsia="zh-CN"/>
        </w:rPr>
        <w:t>；</w:t>
      </w:r>
    </w:p>
    <w:p>
      <w:pPr>
        <w:widowControl w:val="0"/>
        <w:numPr>
          <w:ilvl w:val="0"/>
          <w:numId w:val="0"/>
        </w:numPr>
        <w:spacing w:line="360" w:lineRule="auto"/>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2、符合同类产品的危化品运输资质；</w:t>
      </w:r>
    </w:p>
    <w:p>
      <w:pPr>
        <w:widowControl w:val="0"/>
        <w:numPr>
          <w:ilvl w:val="0"/>
          <w:numId w:val="0"/>
        </w:numPr>
        <w:spacing w:line="360" w:lineRule="auto"/>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3、企业组织架构齐全，有固定的经营场所，岗位人员按行业管理规定配备齐全，各项岗位职责、制度健全；</w:t>
      </w:r>
    </w:p>
    <w:p>
      <w:pPr>
        <w:widowControl w:val="0"/>
        <w:numPr>
          <w:ilvl w:val="0"/>
          <w:numId w:val="0"/>
        </w:numPr>
        <w:spacing w:line="360" w:lineRule="auto"/>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4、落实企业主体责任，一岗双责；</w:t>
      </w:r>
    </w:p>
    <w:p>
      <w:pPr>
        <w:widowControl w:val="0"/>
        <w:numPr>
          <w:ilvl w:val="0"/>
          <w:numId w:val="0"/>
        </w:numPr>
        <w:spacing w:line="360" w:lineRule="auto"/>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5、具备一般纳税人资格；</w:t>
      </w:r>
    </w:p>
    <w:p>
      <w:pPr>
        <w:widowControl w:val="0"/>
        <w:numPr>
          <w:ilvl w:val="0"/>
          <w:numId w:val="0"/>
        </w:numPr>
        <w:spacing w:line="360" w:lineRule="auto"/>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6、能科学、及时的调度运力。</w:t>
      </w:r>
    </w:p>
    <w:p>
      <w:pPr>
        <w:widowControl w:val="0"/>
        <w:numPr>
          <w:ilvl w:val="0"/>
          <w:numId w:val="6"/>
        </w:numPr>
        <w:spacing w:line="240" w:lineRule="auto"/>
        <w:ind w:left="0" w:leftChars="0" w:firstLine="0" w:firstLine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车辆技术要求：</w:t>
      </w:r>
    </w:p>
    <w:p>
      <w:pPr>
        <w:widowControl w:val="0"/>
        <w:numPr>
          <w:ilvl w:val="0"/>
          <w:numId w:val="7"/>
        </w:numPr>
        <w:spacing w:line="360" w:lineRule="auto"/>
        <w:ind w:left="600" w:leftChars="0" w:firstLine="0" w:firstLine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根据当前的生产规模，投放运力一台及以上；</w:t>
      </w:r>
    </w:p>
    <w:p>
      <w:pPr>
        <w:widowControl w:val="0"/>
        <w:numPr>
          <w:ilvl w:val="0"/>
          <w:numId w:val="7"/>
        </w:numPr>
        <w:spacing w:line="360" w:lineRule="auto"/>
        <w:ind w:left="600" w:leftChars="0" w:firstLine="0" w:firstLine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车辆符合国家规范技术参数，安全设施设备齐全有效；</w:t>
      </w:r>
    </w:p>
    <w:p>
      <w:pPr>
        <w:widowControl w:val="0"/>
        <w:numPr>
          <w:ilvl w:val="0"/>
          <w:numId w:val="7"/>
        </w:numPr>
        <w:spacing w:line="360" w:lineRule="auto"/>
        <w:ind w:left="600" w:leftChars="0" w:firstLine="0" w:firstLine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车辆燃料仅为LNG；</w:t>
      </w:r>
    </w:p>
    <w:p>
      <w:pPr>
        <w:widowControl w:val="0"/>
        <w:numPr>
          <w:ilvl w:val="0"/>
          <w:numId w:val="7"/>
        </w:numPr>
        <w:spacing w:line="360" w:lineRule="auto"/>
        <w:ind w:left="600" w:leftChars="0" w:firstLine="0" w:firstLine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储罐容积不低于50㎥；</w:t>
      </w:r>
    </w:p>
    <w:p>
      <w:pPr>
        <w:widowControl w:val="0"/>
        <w:numPr>
          <w:ilvl w:val="0"/>
          <w:numId w:val="7"/>
        </w:numPr>
        <w:spacing w:line="360" w:lineRule="auto"/>
        <w:ind w:left="600" w:leftChars="0" w:firstLine="0" w:firstLine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车辆定期审验、定级、二级维护作业以及储罐容器的检测；</w:t>
      </w:r>
    </w:p>
    <w:p>
      <w:pPr>
        <w:widowControl w:val="0"/>
        <w:numPr>
          <w:ilvl w:val="0"/>
          <w:numId w:val="7"/>
        </w:numPr>
        <w:spacing w:line="360" w:lineRule="auto"/>
        <w:ind w:left="600" w:leftChars="0" w:firstLine="0" w:firstLine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车辆必须按照招标单位要求做好各类保险工作。</w:t>
      </w:r>
    </w:p>
    <w:p>
      <w:pPr>
        <w:widowControl w:val="0"/>
        <w:numPr>
          <w:ilvl w:val="0"/>
          <w:numId w:val="0"/>
        </w:numPr>
        <w:spacing w:line="24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（三）从业人员要求：</w:t>
      </w:r>
    </w:p>
    <w:p>
      <w:pPr>
        <w:widowControl w:val="0"/>
        <w:numPr>
          <w:ilvl w:val="0"/>
          <w:numId w:val="0"/>
        </w:numPr>
        <w:spacing w:line="360" w:lineRule="auto"/>
        <w:ind w:left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1、从业人员（驾驶员、押运员）必须资质相符；</w:t>
      </w:r>
    </w:p>
    <w:p>
      <w:pPr>
        <w:widowControl w:val="0"/>
        <w:numPr>
          <w:ilvl w:val="0"/>
          <w:numId w:val="0"/>
        </w:numPr>
        <w:spacing w:line="360" w:lineRule="auto"/>
        <w:ind w:left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2、三年内无重大交通事故及一个记分周期内无违法行为；</w:t>
      </w:r>
    </w:p>
    <w:p>
      <w:pPr>
        <w:widowControl w:val="0"/>
        <w:numPr>
          <w:ilvl w:val="0"/>
          <w:numId w:val="0"/>
        </w:numPr>
        <w:spacing w:line="360" w:lineRule="auto"/>
        <w:ind w:left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3、驾驶危化品（液态）罐车三年以上；</w:t>
      </w:r>
    </w:p>
    <w:p>
      <w:pPr>
        <w:widowControl w:val="0"/>
        <w:numPr>
          <w:ilvl w:val="0"/>
          <w:numId w:val="0"/>
        </w:numPr>
        <w:spacing w:line="360" w:lineRule="auto"/>
        <w:ind w:left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4、从业人员应熟知危化品的化学性质及具备应急处置能力；</w:t>
      </w:r>
    </w:p>
    <w:p>
      <w:pPr>
        <w:widowControl w:val="0"/>
        <w:numPr>
          <w:ilvl w:val="0"/>
          <w:numId w:val="0"/>
        </w:numPr>
        <w:spacing w:line="360" w:lineRule="auto"/>
        <w:ind w:left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5、从业人员必须严格执行危化品运输的管理规定；</w:t>
      </w:r>
    </w:p>
    <w:p>
      <w:pPr>
        <w:widowControl w:val="0"/>
        <w:numPr>
          <w:ilvl w:val="0"/>
          <w:numId w:val="0"/>
        </w:numPr>
        <w:spacing w:line="360" w:lineRule="auto"/>
        <w:ind w:left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6、持有区（县）级以上医院的身体健康证明、（尿检）无吸毒证明；</w:t>
      </w:r>
    </w:p>
    <w:p>
      <w:pPr>
        <w:widowControl w:val="0"/>
        <w:numPr>
          <w:ilvl w:val="0"/>
          <w:numId w:val="0"/>
        </w:numPr>
        <w:spacing w:line="360" w:lineRule="auto"/>
        <w:ind w:left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7、男性年龄不得超过50岁；</w:t>
      </w:r>
    </w:p>
    <w:p>
      <w:pPr>
        <w:widowControl w:val="0"/>
        <w:numPr>
          <w:ilvl w:val="0"/>
          <w:numId w:val="0"/>
        </w:numPr>
        <w:spacing w:line="360" w:lineRule="auto"/>
        <w:ind w:left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8、持高中以上学历证明。</w:t>
      </w:r>
    </w:p>
    <w:p>
      <w:pPr>
        <w:widowControl w:val="0"/>
        <w:numPr>
          <w:ilvl w:val="0"/>
          <w:numId w:val="0"/>
        </w:numPr>
        <w:spacing w:line="240" w:lineRule="auto"/>
        <w:ind w:left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（四）安全责任：</w:t>
      </w:r>
    </w:p>
    <w:p>
      <w:pPr>
        <w:widowControl w:val="0"/>
        <w:numPr>
          <w:ilvl w:val="0"/>
          <w:numId w:val="0"/>
        </w:numPr>
        <w:spacing w:line="360" w:lineRule="auto"/>
        <w:ind w:left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1、第三方物流企业必须加强安全管理，严格落实安全生产主体责任，一岗双责，标准化达标工作；</w:t>
      </w:r>
    </w:p>
    <w:p>
      <w:pPr>
        <w:widowControl w:val="0"/>
        <w:numPr>
          <w:ilvl w:val="0"/>
          <w:numId w:val="0"/>
        </w:numPr>
        <w:spacing w:line="360" w:lineRule="auto"/>
        <w:ind w:left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2、第三方物流企业应加强对从业人员的岗前培训、安全教育，从人、车、路、环境全方位管理到位；</w:t>
      </w:r>
    </w:p>
    <w:p>
      <w:pPr>
        <w:widowControl w:val="0"/>
        <w:numPr>
          <w:ilvl w:val="0"/>
          <w:numId w:val="0"/>
        </w:numPr>
        <w:spacing w:line="360" w:lineRule="auto"/>
        <w:ind w:left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3、第三方物流企业严格落实危化品运输管理规定以及GPS的动态监管；</w:t>
      </w:r>
    </w:p>
    <w:p>
      <w:pPr>
        <w:widowControl w:val="0"/>
        <w:numPr>
          <w:ilvl w:val="0"/>
          <w:numId w:val="0"/>
        </w:numPr>
        <w:spacing w:line="360" w:lineRule="auto"/>
        <w:ind w:left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4、一切安全责任事故、驾押人员劳动纠纷与招标单位无关；</w:t>
      </w:r>
    </w:p>
    <w:p>
      <w:pPr>
        <w:widowControl w:val="0"/>
        <w:numPr>
          <w:ilvl w:val="0"/>
          <w:numId w:val="0"/>
        </w:numPr>
        <w:spacing w:line="360" w:lineRule="auto"/>
        <w:ind w:left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5、押运价格：根据市场情况，随行就市；</w:t>
      </w:r>
    </w:p>
    <w:p>
      <w:pPr>
        <w:widowControl w:val="0"/>
        <w:numPr>
          <w:ilvl w:val="0"/>
          <w:numId w:val="0"/>
        </w:numPr>
        <w:spacing w:line="360" w:lineRule="auto"/>
        <w:ind w:left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6、运输费用结算方式：</w:t>
      </w:r>
    </w:p>
    <w:p>
      <w:pPr>
        <w:widowControl w:val="0"/>
        <w:numPr>
          <w:ilvl w:val="0"/>
          <w:numId w:val="0"/>
        </w:numPr>
        <w:spacing w:line="360" w:lineRule="auto"/>
        <w:ind w:left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运输费用采取月结算方式，即每月二十五日，凭增值税专用运输发票采取对公账户结算。</w:t>
      </w:r>
    </w:p>
    <w:p>
      <w:pPr>
        <w:widowControl w:val="0"/>
        <w:numPr>
          <w:ilvl w:val="0"/>
          <w:numId w:val="2"/>
        </w:numPr>
        <w:spacing w:line="360" w:lineRule="auto"/>
        <w:ind w:left="0" w:leftChars="0" w:firstLine="0" w:firstLineChars="0"/>
        <w:jc w:val="left"/>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标书制作（</w:t>
      </w:r>
      <w:r>
        <w:rPr>
          <w:rFonts w:hint="eastAsia" w:ascii="宋体" w:hAnsi="宋体" w:eastAsia="宋体" w:cs="宋体"/>
          <w:b w:val="0"/>
          <w:bCs w:val="0"/>
          <w:sz w:val="24"/>
          <w:szCs w:val="24"/>
          <w:lang w:val="en-US" w:eastAsia="zh-CN"/>
        </w:rPr>
        <w:t>正本1本、副本2本</w:t>
      </w:r>
      <w:r>
        <w:rPr>
          <w:rFonts w:hint="eastAsia" w:ascii="宋体" w:hAnsi="宋体" w:eastAsia="宋体" w:cs="宋体"/>
          <w:b w:val="0"/>
          <w:bCs w:val="0"/>
          <w:sz w:val="32"/>
          <w:szCs w:val="32"/>
          <w:lang w:val="en-US" w:eastAsia="zh-CN"/>
        </w:rPr>
        <w:t>）：</w:t>
      </w:r>
    </w:p>
    <w:p>
      <w:pPr>
        <w:widowControl w:val="0"/>
        <w:numPr>
          <w:ilvl w:val="0"/>
          <w:numId w:val="8"/>
        </w:numPr>
        <w:spacing w:line="360" w:lineRule="auto"/>
        <w:ind w:left="440" w:leftChars="0" w:firstLine="0" w:firstLine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公司简介</w:t>
      </w:r>
    </w:p>
    <w:p>
      <w:pPr>
        <w:widowControl w:val="0"/>
        <w:numPr>
          <w:ilvl w:val="0"/>
          <w:numId w:val="0"/>
        </w:numPr>
        <w:spacing w:line="360" w:lineRule="auto"/>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2、公司资质：营业执照、道路运输经营可证、安全生产标准化达标证明，验原件，收复印件加盖单位公章；</w:t>
      </w:r>
    </w:p>
    <w:p>
      <w:pPr>
        <w:widowControl w:val="0"/>
        <w:numPr>
          <w:ilvl w:val="0"/>
          <w:numId w:val="0"/>
        </w:numPr>
        <w:spacing w:line="360" w:lineRule="auto"/>
        <w:ind w:left="440" w:left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3、公司安全管理规章制度及相关资料。</w:t>
      </w:r>
    </w:p>
    <w:p>
      <w:pPr>
        <w:widowControl w:val="0"/>
        <w:numPr>
          <w:ilvl w:val="0"/>
          <w:numId w:val="2"/>
        </w:numPr>
        <w:spacing w:line="360" w:lineRule="auto"/>
        <w:ind w:left="0" w:leftChars="0" w:firstLine="0" w:firstLine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评标办法：</w:t>
      </w:r>
    </w:p>
    <w:p>
      <w:pPr>
        <w:widowControl w:val="0"/>
        <w:numPr>
          <w:ilvl w:val="0"/>
          <w:numId w:val="9"/>
        </w:numPr>
        <w:spacing w:line="360" w:lineRule="auto"/>
        <w:ind w:left="480" w:leftChars="0" w:firstLine="0" w:firstLine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严格按照“公开、公平、公正”的原则，成立评标领导小组；</w:t>
      </w:r>
    </w:p>
    <w:p>
      <w:pPr>
        <w:widowControl w:val="0"/>
        <w:numPr>
          <w:ilvl w:val="0"/>
          <w:numId w:val="9"/>
        </w:numPr>
        <w:spacing w:line="360" w:lineRule="auto"/>
        <w:ind w:left="480" w:leftChars="0" w:firstLine="0" w:firstLine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评标领导小组首先对投标物流企业进行资质审查，确定投标企业；</w:t>
      </w:r>
    </w:p>
    <w:p>
      <w:pPr>
        <w:widowControl w:val="0"/>
        <w:numPr>
          <w:ilvl w:val="0"/>
          <w:numId w:val="0"/>
        </w:numPr>
        <w:spacing w:line="360" w:lineRule="auto"/>
        <w:ind w:leftChars="0"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3、评标领导小组对符合资质的投标企业进行综合评分，满分100分，由评标领导小组翻阅投标人文件，现场宣读投标人是否达到相关要求，计分员计分，监督人员确认宣读及计分是否错误，各项分值具体如下：</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4"/>
        <w:gridCol w:w="3105"/>
        <w:gridCol w:w="3705"/>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tcPr>
          <w:p>
            <w:pPr>
              <w:widowControl w:val="0"/>
              <w:numPr>
                <w:ilvl w:val="0"/>
                <w:numId w:val="0"/>
              </w:numPr>
              <w:spacing w:line="24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序号</w:t>
            </w:r>
          </w:p>
        </w:tc>
        <w:tc>
          <w:tcPr>
            <w:tcW w:w="3105" w:type="dxa"/>
          </w:tcPr>
          <w:p>
            <w:pPr>
              <w:widowControl w:val="0"/>
              <w:numPr>
                <w:ilvl w:val="0"/>
                <w:numId w:val="0"/>
              </w:numPr>
              <w:spacing w:line="24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因素</w:t>
            </w:r>
          </w:p>
        </w:tc>
        <w:tc>
          <w:tcPr>
            <w:tcW w:w="3705" w:type="dxa"/>
          </w:tcPr>
          <w:p>
            <w:pPr>
              <w:widowControl w:val="0"/>
              <w:numPr>
                <w:ilvl w:val="0"/>
                <w:numId w:val="0"/>
              </w:numPr>
              <w:spacing w:line="24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计分方法</w:t>
            </w:r>
          </w:p>
        </w:tc>
        <w:tc>
          <w:tcPr>
            <w:tcW w:w="968" w:type="dxa"/>
          </w:tcPr>
          <w:p>
            <w:pPr>
              <w:widowControl w:val="0"/>
              <w:numPr>
                <w:ilvl w:val="0"/>
                <w:numId w:val="0"/>
              </w:numPr>
              <w:spacing w:line="24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tcPr>
          <w:p>
            <w:pPr>
              <w:widowControl w:val="0"/>
              <w:numPr>
                <w:ilvl w:val="0"/>
                <w:numId w:val="0"/>
              </w:numPr>
              <w:spacing w:line="240" w:lineRule="auto"/>
              <w:jc w:val="center"/>
              <w:rPr>
                <w:rFonts w:hint="eastAsia" w:ascii="宋体" w:hAnsi="宋体" w:eastAsia="宋体" w:cs="宋体"/>
                <w:b w:val="0"/>
                <w:bCs w:val="0"/>
                <w:sz w:val="24"/>
                <w:szCs w:val="24"/>
                <w:vertAlign w:val="baseline"/>
                <w:lang w:val="en-US" w:eastAsia="zh-CN"/>
              </w:rPr>
            </w:pPr>
          </w:p>
          <w:p>
            <w:pPr>
              <w:widowControl w:val="0"/>
              <w:numPr>
                <w:ilvl w:val="0"/>
                <w:numId w:val="0"/>
              </w:numPr>
              <w:spacing w:line="24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w:t>
            </w:r>
          </w:p>
        </w:tc>
        <w:tc>
          <w:tcPr>
            <w:tcW w:w="3105" w:type="dxa"/>
          </w:tcPr>
          <w:p>
            <w:pPr>
              <w:widowControl w:val="0"/>
              <w:numPr>
                <w:ilvl w:val="0"/>
                <w:numId w:val="0"/>
              </w:numPr>
              <w:spacing w:line="360" w:lineRule="auto"/>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具有独立法人资格，注册资金不低于贰佰万元</w:t>
            </w:r>
          </w:p>
        </w:tc>
        <w:tc>
          <w:tcPr>
            <w:tcW w:w="3705" w:type="dxa"/>
          </w:tcPr>
          <w:p>
            <w:pPr>
              <w:widowControl w:val="0"/>
              <w:numPr>
                <w:ilvl w:val="0"/>
                <w:numId w:val="0"/>
              </w:numPr>
              <w:spacing w:line="360" w:lineRule="auto"/>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基础分15分，注册资金每增加壹佰万元加5分，最高加分不得超过30分。</w:t>
            </w:r>
          </w:p>
        </w:tc>
        <w:tc>
          <w:tcPr>
            <w:tcW w:w="968" w:type="dxa"/>
          </w:tcPr>
          <w:p>
            <w:pPr>
              <w:widowControl w:val="0"/>
              <w:numPr>
                <w:ilvl w:val="0"/>
                <w:numId w:val="0"/>
              </w:numPr>
              <w:spacing w:line="240" w:lineRule="auto"/>
              <w:jc w:val="center"/>
              <w:rPr>
                <w:rFonts w:hint="eastAsia" w:ascii="宋体" w:hAnsi="宋体" w:eastAsia="宋体" w:cs="宋体"/>
                <w:b w:val="0"/>
                <w:bCs w:val="0"/>
                <w:sz w:val="24"/>
                <w:szCs w:val="24"/>
                <w:vertAlign w:val="baseline"/>
                <w:lang w:val="en-US" w:eastAsia="zh-CN"/>
              </w:rPr>
            </w:pPr>
          </w:p>
          <w:p>
            <w:pPr>
              <w:widowControl w:val="0"/>
              <w:numPr>
                <w:ilvl w:val="0"/>
                <w:numId w:val="0"/>
              </w:numPr>
              <w:spacing w:line="24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744" w:type="dxa"/>
          </w:tcPr>
          <w:p>
            <w:pPr>
              <w:widowControl w:val="0"/>
              <w:numPr>
                <w:ilvl w:val="0"/>
                <w:numId w:val="0"/>
              </w:numPr>
              <w:spacing w:line="240" w:lineRule="auto"/>
              <w:jc w:val="center"/>
              <w:rPr>
                <w:rFonts w:hint="eastAsia" w:ascii="宋体" w:hAnsi="宋体" w:eastAsia="宋体" w:cs="宋体"/>
                <w:b w:val="0"/>
                <w:bCs w:val="0"/>
                <w:sz w:val="24"/>
                <w:szCs w:val="24"/>
                <w:vertAlign w:val="baseline"/>
                <w:lang w:val="en-US" w:eastAsia="zh-CN"/>
              </w:rPr>
            </w:pPr>
          </w:p>
          <w:p>
            <w:pPr>
              <w:widowControl w:val="0"/>
              <w:numPr>
                <w:ilvl w:val="0"/>
                <w:numId w:val="0"/>
              </w:numPr>
              <w:spacing w:line="24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2</w:t>
            </w:r>
          </w:p>
        </w:tc>
        <w:tc>
          <w:tcPr>
            <w:tcW w:w="3105" w:type="dxa"/>
          </w:tcPr>
          <w:p>
            <w:pPr>
              <w:widowControl w:val="0"/>
              <w:numPr>
                <w:ilvl w:val="0"/>
                <w:numId w:val="0"/>
              </w:numPr>
              <w:spacing w:line="360" w:lineRule="auto"/>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具有相关资格证明</w:t>
            </w:r>
          </w:p>
        </w:tc>
        <w:tc>
          <w:tcPr>
            <w:tcW w:w="3705" w:type="dxa"/>
          </w:tcPr>
          <w:p>
            <w:pPr>
              <w:widowControl w:val="0"/>
              <w:numPr>
                <w:ilvl w:val="0"/>
                <w:numId w:val="0"/>
              </w:numPr>
              <w:spacing w:line="360" w:lineRule="auto"/>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营业执照、道路运输经营许可证。缺少一项得0分。</w:t>
            </w:r>
          </w:p>
        </w:tc>
        <w:tc>
          <w:tcPr>
            <w:tcW w:w="968" w:type="dxa"/>
          </w:tcPr>
          <w:p>
            <w:pPr>
              <w:widowControl w:val="0"/>
              <w:numPr>
                <w:ilvl w:val="0"/>
                <w:numId w:val="0"/>
              </w:numPr>
              <w:spacing w:line="240" w:lineRule="auto"/>
              <w:jc w:val="center"/>
              <w:rPr>
                <w:rFonts w:hint="eastAsia" w:ascii="宋体" w:hAnsi="宋体" w:eastAsia="宋体" w:cs="宋体"/>
                <w:b w:val="0"/>
                <w:bCs w:val="0"/>
                <w:sz w:val="24"/>
                <w:szCs w:val="24"/>
                <w:vertAlign w:val="baseline"/>
                <w:lang w:val="en-US" w:eastAsia="zh-CN"/>
              </w:rPr>
            </w:pPr>
          </w:p>
          <w:p>
            <w:pPr>
              <w:widowControl w:val="0"/>
              <w:numPr>
                <w:ilvl w:val="0"/>
                <w:numId w:val="0"/>
              </w:numPr>
              <w:spacing w:line="24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744" w:type="dxa"/>
          </w:tcPr>
          <w:p>
            <w:pPr>
              <w:widowControl w:val="0"/>
              <w:numPr>
                <w:ilvl w:val="0"/>
                <w:numId w:val="0"/>
              </w:numPr>
              <w:spacing w:line="240" w:lineRule="auto"/>
              <w:jc w:val="center"/>
              <w:rPr>
                <w:rFonts w:hint="eastAsia" w:ascii="宋体" w:hAnsi="宋体" w:eastAsia="宋体" w:cs="宋体"/>
                <w:b w:val="0"/>
                <w:bCs w:val="0"/>
                <w:sz w:val="24"/>
                <w:szCs w:val="24"/>
                <w:vertAlign w:val="baseline"/>
                <w:lang w:val="en-US" w:eastAsia="zh-CN"/>
              </w:rPr>
            </w:pPr>
          </w:p>
          <w:p>
            <w:pPr>
              <w:widowControl w:val="0"/>
              <w:numPr>
                <w:ilvl w:val="0"/>
                <w:numId w:val="0"/>
              </w:numPr>
              <w:spacing w:line="240" w:lineRule="auto"/>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3</w:t>
            </w:r>
          </w:p>
        </w:tc>
        <w:tc>
          <w:tcPr>
            <w:tcW w:w="3105" w:type="dxa"/>
          </w:tcPr>
          <w:p>
            <w:pPr>
              <w:widowControl w:val="0"/>
              <w:numPr>
                <w:ilvl w:val="0"/>
                <w:numId w:val="0"/>
              </w:numPr>
              <w:spacing w:line="360" w:lineRule="auto"/>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安全标准化达标三级证明</w:t>
            </w:r>
          </w:p>
        </w:tc>
        <w:tc>
          <w:tcPr>
            <w:tcW w:w="3705" w:type="dxa"/>
          </w:tcPr>
          <w:p>
            <w:pPr>
              <w:widowControl w:val="0"/>
              <w:numPr>
                <w:ilvl w:val="0"/>
                <w:numId w:val="0"/>
              </w:numPr>
              <w:spacing w:line="360" w:lineRule="auto"/>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基础分6分，每高一级加2分，最高10分。</w:t>
            </w:r>
          </w:p>
        </w:tc>
        <w:tc>
          <w:tcPr>
            <w:tcW w:w="968" w:type="dxa"/>
          </w:tcPr>
          <w:p>
            <w:pPr>
              <w:widowControl w:val="0"/>
              <w:numPr>
                <w:ilvl w:val="0"/>
                <w:numId w:val="0"/>
              </w:numPr>
              <w:spacing w:line="240" w:lineRule="auto"/>
              <w:jc w:val="center"/>
              <w:rPr>
                <w:rFonts w:hint="eastAsia" w:ascii="宋体" w:hAnsi="宋体" w:eastAsia="宋体" w:cs="宋体"/>
                <w:b w:val="0"/>
                <w:bCs w:val="0"/>
                <w:sz w:val="24"/>
                <w:szCs w:val="24"/>
                <w:vertAlign w:val="baseline"/>
                <w:lang w:val="en-US" w:eastAsia="zh-CN"/>
              </w:rPr>
            </w:pPr>
          </w:p>
          <w:p>
            <w:pPr>
              <w:widowControl w:val="0"/>
              <w:numPr>
                <w:ilvl w:val="0"/>
                <w:numId w:val="0"/>
              </w:numPr>
              <w:spacing w:line="240" w:lineRule="auto"/>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744" w:type="dxa"/>
          </w:tcPr>
          <w:p>
            <w:pPr>
              <w:widowControl w:val="0"/>
              <w:numPr>
                <w:ilvl w:val="0"/>
                <w:numId w:val="0"/>
              </w:numPr>
              <w:spacing w:line="240" w:lineRule="auto"/>
              <w:jc w:val="center"/>
              <w:rPr>
                <w:rFonts w:hint="eastAsia" w:ascii="宋体" w:hAnsi="宋体" w:eastAsia="宋体" w:cs="宋体"/>
                <w:b w:val="0"/>
                <w:bCs w:val="0"/>
                <w:sz w:val="24"/>
                <w:szCs w:val="24"/>
                <w:vertAlign w:val="baseline"/>
                <w:lang w:val="en-US" w:eastAsia="zh-CN"/>
              </w:rPr>
            </w:pPr>
          </w:p>
          <w:p>
            <w:pPr>
              <w:widowControl w:val="0"/>
              <w:numPr>
                <w:ilvl w:val="0"/>
                <w:numId w:val="0"/>
              </w:numPr>
              <w:spacing w:line="24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4</w:t>
            </w:r>
          </w:p>
        </w:tc>
        <w:tc>
          <w:tcPr>
            <w:tcW w:w="3105" w:type="dxa"/>
          </w:tcPr>
          <w:p>
            <w:pPr>
              <w:widowControl w:val="0"/>
              <w:numPr>
                <w:ilvl w:val="0"/>
                <w:numId w:val="0"/>
              </w:numPr>
              <w:spacing w:line="240" w:lineRule="auto"/>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具有良好的信誉和职业道德，诚信等级AA级及以上</w:t>
            </w:r>
          </w:p>
        </w:tc>
        <w:tc>
          <w:tcPr>
            <w:tcW w:w="3705" w:type="dxa"/>
          </w:tcPr>
          <w:p>
            <w:pPr>
              <w:widowControl w:val="0"/>
              <w:numPr>
                <w:ilvl w:val="0"/>
                <w:numId w:val="0"/>
              </w:numPr>
              <w:spacing w:line="360" w:lineRule="auto"/>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基础分6分，每高一级加2分，最高10分。</w:t>
            </w:r>
          </w:p>
        </w:tc>
        <w:tc>
          <w:tcPr>
            <w:tcW w:w="968" w:type="dxa"/>
          </w:tcPr>
          <w:p>
            <w:pPr>
              <w:widowControl w:val="0"/>
              <w:numPr>
                <w:ilvl w:val="0"/>
                <w:numId w:val="0"/>
              </w:numPr>
              <w:spacing w:line="240" w:lineRule="auto"/>
              <w:jc w:val="center"/>
              <w:rPr>
                <w:rFonts w:hint="eastAsia" w:ascii="宋体" w:hAnsi="宋体" w:eastAsia="宋体" w:cs="宋体"/>
                <w:b w:val="0"/>
                <w:bCs w:val="0"/>
                <w:sz w:val="24"/>
                <w:szCs w:val="24"/>
                <w:vertAlign w:val="baseline"/>
                <w:lang w:val="en-US" w:eastAsia="zh-CN"/>
              </w:rPr>
            </w:pPr>
          </w:p>
          <w:p>
            <w:pPr>
              <w:widowControl w:val="0"/>
              <w:numPr>
                <w:ilvl w:val="0"/>
                <w:numId w:val="0"/>
              </w:numPr>
              <w:spacing w:line="24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tcPr>
          <w:p>
            <w:pPr>
              <w:widowControl w:val="0"/>
              <w:numPr>
                <w:ilvl w:val="0"/>
                <w:numId w:val="0"/>
              </w:numPr>
              <w:spacing w:line="240" w:lineRule="auto"/>
              <w:jc w:val="center"/>
              <w:rPr>
                <w:rFonts w:hint="eastAsia" w:ascii="宋体" w:hAnsi="宋体" w:eastAsia="宋体" w:cs="宋体"/>
                <w:b w:val="0"/>
                <w:bCs w:val="0"/>
                <w:sz w:val="24"/>
                <w:szCs w:val="24"/>
                <w:vertAlign w:val="baseline"/>
                <w:lang w:val="en-US" w:eastAsia="zh-CN"/>
              </w:rPr>
            </w:pPr>
          </w:p>
          <w:p>
            <w:pPr>
              <w:widowControl w:val="0"/>
              <w:numPr>
                <w:ilvl w:val="0"/>
                <w:numId w:val="0"/>
              </w:numPr>
              <w:spacing w:line="24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5</w:t>
            </w:r>
          </w:p>
        </w:tc>
        <w:tc>
          <w:tcPr>
            <w:tcW w:w="3105" w:type="dxa"/>
          </w:tcPr>
          <w:p>
            <w:pPr>
              <w:widowControl w:val="0"/>
              <w:numPr>
                <w:ilvl w:val="0"/>
                <w:numId w:val="0"/>
              </w:numPr>
              <w:spacing w:line="360" w:lineRule="auto"/>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按照国家交通运输规定配备安全人员</w:t>
            </w:r>
          </w:p>
        </w:tc>
        <w:tc>
          <w:tcPr>
            <w:tcW w:w="3705" w:type="dxa"/>
          </w:tcPr>
          <w:p>
            <w:pPr>
              <w:widowControl w:val="0"/>
              <w:numPr>
                <w:ilvl w:val="0"/>
                <w:numId w:val="0"/>
              </w:numPr>
              <w:spacing w:line="360" w:lineRule="auto"/>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无0分，有10分。</w:t>
            </w:r>
          </w:p>
        </w:tc>
        <w:tc>
          <w:tcPr>
            <w:tcW w:w="968" w:type="dxa"/>
          </w:tcPr>
          <w:p>
            <w:pPr>
              <w:widowControl w:val="0"/>
              <w:numPr>
                <w:ilvl w:val="0"/>
                <w:numId w:val="0"/>
              </w:numPr>
              <w:spacing w:line="240" w:lineRule="auto"/>
              <w:jc w:val="center"/>
              <w:rPr>
                <w:rFonts w:hint="eastAsia" w:ascii="宋体" w:hAnsi="宋体" w:eastAsia="宋体" w:cs="宋体"/>
                <w:b w:val="0"/>
                <w:bCs w:val="0"/>
                <w:sz w:val="24"/>
                <w:szCs w:val="24"/>
                <w:vertAlign w:val="baseline"/>
                <w:lang w:val="en-US" w:eastAsia="zh-CN"/>
              </w:rPr>
            </w:pPr>
          </w:p>
          <w:p>
            <w:pPr>
              <w:widowControl w:val="0"/>
              <w:numPr>
                <w:ilvl w:val="0"/>
                <w:numId w:val="0"/>
              </w:numPr>
              <w:spacing w:line="24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tcPr>
          <w:p>
            <w:pPr>
              <w:widowControl w:val="0"/>
              <w:numPr>
                <w:ilvl w:val="0"/>
                <w:numId w:val="0"/>
              </w:numPr>
              <w:spacing w:line="240" w:lineRule="auto"/>
              <w:jc w:val="center"/>
              <w:rPr>
                <w:rFonts w:hint="eastAsia" w:ascii="宋体" w:hAnsi="宋体" w:eastAsia="宋体" w:cs="宋体"/>
                <w:b w:val="0"/>
                <w:bCs w:val="0"/>
                <w:sz w:val="24"/>
                <w:szCs w:val="24"/>
                <w:vertAlign w:val="baseline"/>
                <w:lang w:val="en-US" w:eastAsia="zh-CN"/>
              </w:rPr>
            </w:pPr>
          </w:p>
          <w:p>
            <w:pPr>
              <w:widowControl w:val="0"/>
              <w:numPr>
                <w:ilvl w:val="0"/>
                <w:numId w:val="0"/>
              </w:numPr>
              <w:spacing w:line="24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6</w:t>
            </w:r>
          </w:p>
        </w:tc>
        <w:tc>
          <w:tcPr>
            <w:tcW w:w="3105" w:type="dxa"/>
          </w:tcPr>
          <w:p>
            <w:pPr>
              <w:widowControl w:val="0"/>
              <w:numPr>
                <w:ilvl w:val="0"/>
                <w:numId w:val="0"/>
              </w:numPr>
              <w:spacing w:line="360" w:lineRule="auto"/>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有依法纳税的良好记录</w:t>
            </w:r>
          </w:p>
        </w:tc>
        <w:tc>
          <w:tcPr>
            <w:tcW w:w="3705" w:type="dxa"/>
          </w:tcPr>
          <w:p>
            <w:pPr>
              <w:widowControl w:val="0"/>
              <w:numPr>
                <w:ilvl w:val="0"/>
                <w:numId w:val="0"/>
              </w:numPr>
              <w:spacing w:line="360" w:lineRule="auto"/>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提供最近一年的完税证明。有10分，没有不得分。</w:t>
            </w:r>
          </w:p>
        </w:tc>
        <w:tc>
          <w:tcPr>
            <w:tcW w:w="968" w:type="dxa"/>
          </w:tcPr>
          <w:p>
            <w:pPr>
              <w:widowControl w:val="0"/>
              <w:numPr>
                <w:ilvl w:val="0"/>
                <w:numId w:val="0"/>
              </w:numPr>
              <w:spacing w:line="240" w:lineRule="auto"/>
              <w:jc w:val="center"/>
              <w:rPr>
                <w:rFonts w:hint="eastAsia" w:ascii="宋体" w:hAnsi="宋体" w:eastAsia="宋体" w:cs="宋体"/>
                <w:b w:val="0"/>
                <w:bCs w:val="0"/>
                <w:sz w:val="24"/>
                <w:szCs w:val="24"/>
                <w:vertAlign w:val="baseline"/>
                <w:lang w:val="en-US" w:eastAsia="zh-CN"/>
              </w:rPr>
            </w:pPr>
          </w:p>
          <w:p>
            <w:pPr>
              <w:widowControl w:val="0"/>
              <w:numPr>
                <w:ilvl w:val="0"/>
                <w:numId w:val="0"/>
              </w:numPr>
              <w:spacing w:line="24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tcPr>
          <w:p>
            <w:pPr>
              <w:widowControl w:val="0"/>
              <w:numPr>
                <w:ilvl w:val="0"/>
                <w:numId w:val="0"/>
              </w:numPr>
              <w:spacing w:line="240" w:lineRule="auto"/>
              <w:jc w:val="center"/>
              <w:rPr>
                <w:rFonts w:hint="eastAsia" w:ascii="宋体" w:hAnsi="宋体" w:eastAsia="宋体" w:cs="宋体"/>
                <w:b w:val="0"/>
                <w:bCs w:val="0"/>
                <w:sz w:val="24"/>
                <w:szCs w:val="24"/>
                <w:vertAlign w:val="baseline"/>
                <w:lang w:val="en-US" w:eastAsia="zh-CN"/>
              </w:rPr>
            </w:pPr>
          </w:p>
          <w:p>
            <w:pPr>
              <w:widowControl w:val="0"/>
              <w:numPr>
                <w:ilvl w:val="0"/>
                <w:numId w:val="0"/>
              </w:numPr>
              <w:spacing w:line="24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7</w:t>
            </w:r>
          </w:p>
        </w:tc>
        <w:tc>
          <w:tcPr>
            <w:tcW w:w="3105" w:type="dxa"/>
          </w:tcPr>
          <w:p>
            <w:pPr>
              <w:widowControl w:val="0"/>
              <w:numPr>
                <w:ilvl w:val="0"/>
                <w:numId w:val="0"/>
              </w:numPr>
              <w:spacing w:line="360" w:lineRule="auto"/>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有固定的经营场所，组织机构齐全</w:t>
            </w:r>
          </w:p>
        </w:tc>
        <w:tc>
          <w:tcPr>
            <w:tcW w:w="3705" w:type="dxa"/>
          </w:tcPr>
          <w:p>
            <w:pPr>
              <w:widowControl w:val="0"/>
              <w:numPr>
                <w:ilvl w:val="0"/>
                <w:numId w:val="0"/>
              </w:numPr>
              <w:spacing w:line="360" w:lineRule="auto"/>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提供房产证或租房证明得5分，没有不得分；组织机构人员名单并相关证件可得5分。</w:t>
            </w:r>
          </w:p>
        </w:tc>
        <w:tc>
          <w:tcPr>
            <w:tcW w:w="968" w:type="dxa"/>
          </w:tcPr>
          <w:p>
            <w:pPr>
              <w:widowControl w:val="0"/>
              <w:numPr>
                <w:ilvl w:val="0"/>
                <w:numId w:val="0"/>
              </w:numPr>
              <w:spacing w:line="240" w:lineRule="auto"/>
              <w:jc w:val="center"/>
              <w:rPr>
                <w:rFonts w:hint="eastAsia" w:ascii="宋体" w:hAnsi="宋体" w:eastAsia="宋体" w:cs="宋体"/>
                <w:b w:val="0"/>
                <w:bCs w:val="0"/>
                <w:sz w:val="24"/>
                <w:szCs w:val="24"/>
                <w:vertAlign w:val="baseline"/>
                <w:lang w:val="en-US" w:eastAsia="zh-CN"/>
              </w:rPr>
            </w:pPr>
          </w:p>
          <w:p>
            <w:pPr>
              <w:widowControl w:val="0"/>
              <w:numPr>
                <w:ilvl w:val="0"/>
                <w:numId w:val="0"/>
              </w:numPr>
              <w:spacing w:line="24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tcPr>
          <w:p>
            <w:pPr>
              <w:widowControl w:val="0"/>
              <w:numPr>
                <w:ilvl w:val="0"/>
                <w:numId w:val="0"/>
              </w:numPr>
              <w:spacing w:line="240" w:lineRule="auto"/>
              <w:jc w:val="center"/>
              <w:rPr>
                <w:rFonts w:hint="eastAsia" w:ascii="宋体" w:hAnsi="宋体" w:eastAsia="宋体" w:cs="宋体"/>
                <w:b w:val="0"/>
                <w:bCs w:val="0"/>
                <w:sz w:val="24"/>
                <w:szCs w:val="24"/>
                <w:vertAlign w:val="baseline"/>
                <w:lang w:val="en-US" w:eastAsia="zh-CN"/>
              </w:rPr>
            </w:pPr>
          </w:p>
          <w:p>
            <w:pPr>
              <w:widowControl w:val="0"/>
              <w:numPr>
                <w:ilvl w:val="0"/>
                <w:numId w:val="0"/>
              </w:numPr>
              <w:spacing w:line="24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8</w:t>
            </w:r>
          </w:p>
        </w:tc>
        <w:tc>
          <w:tcPr>
            <w:tcW w:w="3105" w:type="dxa"/>
          </w:tcPr>
          <w:p>
            <w:pPr>
              <w:widowControl w:val="0"/>
              <w:numPr>
                <w:ilvl w:val="0"/>
                <w:numId w:val="0"/>
              </w:numPr>
              <w:spacing w:line="360" w:lineRule="auto"/>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安全管理制度、岗位职责、应急预案、开展安全生产月活动方案等</w:t>
            </w:r>
          </w:p>
        </w:tc>
        <w:tc>
          <w:tcPr>
            <w:tcW w:w="3705" w:type="dxa"/>
          </w:tcPr>
          <w:p>
            <w:pPr>
              <w:widowControl w:val="0"/>
              <w:numPr>
                <w:ilvl w:val="0"/>
                <w:numId w:val="0"/>
              </w:numPr>
              <w:spacing w:line="360" w:lineRule="auto"/>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满分15分，每差一项扣3分。</w:t>
            </w:r>
          </w:p>
        </w:tc>
        <w:tc>
          <w:tcPr>
            <w:tcW w:w="968" w:type="dxa"/>
          </w:tcPr>
          <w:p>
            <w:pPr>
              <w:widowControl w:val="0"/>
              <w:numPr>
                <w:ilvl w:val="0"/>
                <w:numId w:val="0"/>
              </w:numPr>
              <w:spacing w:line="240" w:lineRule="auto"/>
              <w:jc w:val="center"/>
              <w:rPr>
                <w:rFonts w:hint="eastAsia" w:ascii="宋体" w:hAnsi="宋体" w:eastAsia="宋体" w:cs="宋体"/>
                <w:b w:val="0"/>
                <w:bCs w:val="0"/>
                <w:sz w:val="24"/>
                <w:szCs w:val="24"/>
                <w:vertAlign w:val="baseline"/>
                <w:lang w:val="en-US" w:eastAsia="zh-CN"/>
              </w:rPr>
            </w:pPr>
          </w:p>
          <w:p>
            <w:pPr>
              <w:widowControl w:val="0"/>
              <w:numPr>
                <w:ilvl w:val="0"/>
                <w:numId w:val="0"/>
              </w:numPr>
              <w:spacing w:line="24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15分</w:t>
            </w:r>
          </w:p>
        </w:tc>
      </w:tr>
    </w:tbl>
    <w:p>
      <w:pPr>
        <w:widowControl w:val="0"/>
        <w:numPr>
          <w:ilvl w:val="0"/>
          <w:numId w:val="0"/>
        </w:numPr>
        <w:spacing w:line="240" w:lineRule="auto"/>
        <w:jc w:val="left"/>
        <w:rPr>
          <w:rFonts w:hint="eastAsia" w:ascii="宋体" w:hAnsi="宋体" w:eastAsia="宋体" w:cs="宋体"/>
          <w:b w:val="0"/>
          <w:bCs w:val="0"/>
          <w:sz w:val="24"/>
          <w:szCs w:val="24"/>
          <w:lang w:val="en-US" w:eastAsia="zh-CN"/>
        </w:rPr>
      </w:pPr>
    </w:p>
    <w:p>
      <w:pPr>
        <w:widowControl w:val="0"/>
        <w:numPr>
          <w:ilvl w:val="0"/>
          <w:numId w:val="0"/>
        </w:numPr>
        <w:spacing w:line="360" w:lineRule="auto"/>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4、根据评分结果，确定中标单位，中标单位五天内与招标人签订合同，否则视为放弃。</w:t>
      </w:r>
    </w:p>
    <w:p>
      <w:pPr>
        <w:widowControl w:val="0"/>
        <w:numPr>
          <w:ilvl w:val="0"/>
          <w:numId w:val="0"/>
        </w:numPr>
        <w:spacing w:line="360" w:lineRule="auto"/>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5、本招标书于2023年8月22日在重庆鼎发实业股份有限公司官网（http://www.cqdingfa.com/）予以公示。</w:t>
      </w:r>
    </w:p>
    <w:p>
      <w:pPr>
        <w:widowControl w:val="0"/>
        <w:numPr>
          <w:ilvl w:val="0"/>
          <w:numId w:val="0"/>
        </w:numPr>
        <w:spacing w:line="360" w:lineRule="auto"/>
        <w:ind w:firstLine="480" w:firstLineChars="200"/>
        <w:jc w:val="left"/>
        <w:rPr>
          <w:rFonts w:hint="eastAsia" w:ascii="宋体" w:hAnsi="宋体" w:eastAsia="宋体" w:cs="宋体"/>
          <w:b w:val="0"/>
          <w:bCs w:val="0"/>
          <w:sz w:val="24"/>
          <w:szCs w:val="24"/>
          <w:lang w:val="en-US" w:eastAsia="zh-CN"/>
        </w:rPr>
      </w:pPr>
    </w:p>
    <w:p>
      <w:pPr>
        <w:widowControl w:val="0"/>
        <w:numPr>
          <w:ilvl w:val="0"/>
          <w:numId w:val="0"/>
        </w:numPr>
        <w:spacing w:line="360" w:lineRule="auto"/>
        <w:ind w:firstLine="480" w:firstLineChars="200"/>
        <w:jc w:val="left"/>
        <w:rPr>
          <w:rFonts w:hint="eastAsia" w:ascii="宋体" w:hAnsi="宋体" w:eastAsia="宋体" w:cs="宋体"/>
          <w:b w:val="0"/>
          <w:bCs w:val="0"/>
          <w:sz w:val="24"/>
          <w:szCs w:val="24"/>
          <w:lang w:val="en-US" w:eastAsia="zh-CN"/>
        </w:rPr>
      </w:pPr>
    </w:p>
    <w:p>
      <w:pPr>
        <w:widowControl w:val="0"/>
        <w:numPr>
          <w:ilvl w:val="0"/>
          <w:numId w:val="0"/>
        </w:numPr>
        <w:spacing w:line="360" w:lineRule="auto"/>
        <w:ind w:firstLine="480" w:firstLineChars="200"/>
        <w:jc w:val="left"/>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联系电话：</w:t>
      </w:r>
      <w:r>
        <w:rPr>
          <w:rFonts w:hint="eastAsia" w:ascii="宋体" w:hAnsi="宋体" w:eastAsia="宋体" w:cs="宋体"/>
          <w:b w:val="0"/>
          <w:bCs w:val="0"/>
          <w:sz w:val="24"/>
          <w:szCs w:val="24"/>
          <w:lang w:val="en-US" w:eastAsia="zh-CN"/>
        </w:rPr>
        <w:t>张</w:t>
      </w:r>
      <w:r>
        <w:rPr>
          <w:rFonts w:hint="default" w:ascii="宋体" w:hAnsi="宋体" w:eastAsia="宋体" w:cs="宋体"/>
          <w:b w:val="0"/>
          <w:bCs w:val="0"/>
          <w:sz w:val="24"/>
          <w:szCs w:val="24"/>
          <w:lang w:val="en-US" w:eastAsia="zh-CN"/>
        </w:rPr>
        <w:t xml:space="preserve">老师  </w:t>
      </w:r>
      <w:r>
        <w:rPr>
          <w:rFonts w:hint="eastAsia" w:ascii="宋体" w:hAnsi="宋体" w:eastAsia="宋体" w:cs="宋体"/>
          <w:b w:val="0"/>
          <w:bCs w:val="0"/>
          <w:sz w:val="24"/>
          <w:szCs w:val="24"/>
          <w:lang w:val="en-US" w:eastAsia="zh-CN"/>
        </w:rPr>
        <w:t>15520148666</w:t>
      </w:r>
      <w:r>
        <w:rPr>
          <w:rFonts w:hint="default"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lang w:val="en-US" w:eastAsia="zh-CN"/>
        </w:rPr>
        <w:t>易老师  13983305773</w:t>
      </w:r>
    </w:p>
    <w:p>
      <w:pPr>
        <w:widowControl w:val="0"/>
        <w:numPr>
          <w:ilvl w:val="0"/>
          <w:numId w:val="0"/>
        </w:numPr>
        <w:spacing w:line="360" w:lineRule="auto"/>
        <w:ind w:firstLine="480" w:firstLineChars="200"/>
        <w:jc w:val="left"/>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邮箱：</w:t>
      </w:r>
      <w:r>
        <w:rPr>
          <w:rFonts w:hint="eastAsia" w:ascii="宋体" w:hAnsi="宋体" w:eastAsia="宋体" w:cs="宋体"/>
          <w:b w:val="0"/>
          <w:bCs w:val="0"/>
          <w:sz w:val="24"/>
          <w:szCs w:val="24"/>
          <w:lang w:val="en-US" w:eastAsia="zh-CN"/>
        </w:rPr>
        <w:t>396416775</w:t>
      </w:r>
      <w:r>
        <w:rPr>
          <w:rFonts w:hint="default" w:ascii="宋体" w:hAnsi="宋体" w:eastAsia="宋体" w:cs="宋体"/>
          <w:b w:val="0"/>
          <w:bCs w:val="0"/>
          <w:sz w:val="24"/>
          <w:szCs w:val="24"/>
          <w:lang w:val="en-US" w:eastAsia="zh-CN"/>
        </w:rPr>
        <w:t>@qq.com</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jc w:val="both"/>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5" w:lineRule="exact"/>
        <w:jc w:val="both"/>
        <w:textAlignment w:val="auto"/>
        <w:rPr>
          <w:rFonts w:hint="eastAsia" w:ascii="方正仿宋_GBK" w:hAnsi="方正仿宋_GBK" w:eastAsia="方正仿宋_GBK" w:cs="方正仿宋_GBK"/>
          <w:sz w:val="32"/>
          <w:szCs w:val="32"/>
          <w:lang w:val="en-US" w:eastAsia="zh-CN"/>
        </w:rPr>
      </w:pPr>
    </w:p>
    <w:p>
      <w:pPr>
        <w:widowControl w:val="0"/>
        <w:numPr>
          <w:ilvl w:val="0"/>
          <w:numId w:val="0"/>
        </w:numPr>
        <w:spacing w:line="360" w:lineRule="auto"/>
        <w:ind w:firstLine="480" w:firstLineChars="200"/>
        <w:jc w:val="righ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重庆博杰能源有限公司</w:t>
      </w:r>
    </w:p>
    <w:p>
      <w:pPr>
        <w:widowControl w:val="0"/>
        <w:numPr>
          <w:ilvl w:val="0"/>
          <w:numId w:val="0"/>
        </w:numPr>
        <w:spacing w:line="360" w:lineRule="auto"/>
        <w:ind w:firstLine="480" w:firstLineChars="200"/>
        <w:jc w:val="left"/>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2023年8月22日</w:t>
      </w:r>
    </w:p>
    <w:p>
      <w:pPr>
        <w:widowControl w:val="0"/>
        <w:numPr>
          <w:ilvl w:val="0"/>
          <w:numId w:val="0"/>
        </w:numPr>
        <w:spacing w:line="360" w:lineRule="auto"/>
        <w:jc w:val="center"/>
        <w:rPr>
          <w:rFonts w:hint="eastAsia" w:ascii="宋体" w:hAnsi="宋体" w:eastAsia="宋体" w:cs="宋体"/>
          <w:b w:val="0"/>
          <w:bCs w:val="0"/>
          <w:sz w:val="28"/>
          <w:szCs w:val="28"/>
          <w:lang w:val="en-US" w:eastAsia="zh-CN"/>
        </w:rPr>
      </w:pPr>
    </w:p>
    <w:p>
      <w:pPr>
        <w:widowControl w:val="0"/>
        <w:numPr>
          <w:ilvl w:val="0"/>
          <w:numId w:val="0"/>
        </w:numPr>
        <w:spacing w:line="360" w:lineRule="auto"/>
        <w:jc w:val="center"/>
        <w:rPr>
          <w:rFonts w:hint="eastAsia" w:ascii="宋体" w:hAnsi="宋体" w:eastAsia="宋体" w:cs="宋体"/>
          <w:b w:val="0"/>
          <w:bCs w:val="0"/>
          <w:sz w:val="28"/>
          <w:szCs w:val="28"/>
          <w:lang w:val="en-US" w:eastAsia="zh-CN"/>
        </w:rPr>
      </w:pPr>
    </w:p>
    <w:p>
      <w:pPr>
        <w:widowControl w:val="0"/>
        <w:numPr>
          <w:ilvl w:val="0"/>
          <w:numId w:val="0"/>
        </w:numPr>
        <w:spacing w:line="360" w:lineRule="auto"/>
        <w:jc w:val="center"/>
        <w:rPr>
          <w:rFonts w:hint="eastAsia" w:ascii="宋体" w:hAnsi="宋体" w:eastAsia="宋体" w:cs="宋体"/>
          <w:b w:val="0"/>
          <w:bCs w:val="0"/>
          <w:sz w:val="36"/>
          <w:szCs w:val="36"/>
          <w:lang w:val="en-US" w:eastAsia="zh-CN"/>
        </w:rPr>
      </w:pPr>
    </w:p>
    <w:p>
      <w:pPr>
        <w:widowControl w:val="0"/>
        <w:numPr>
          <w:ilvl w:val="0"/>
          <w:numId w:val="0"/>
        </w:numPr>
        <w:spacing w:line="360" w:lineRule="auto"/>
        <w:jc w:val="center"/>
        <w:rPr>
          <w:rFonts w:hint="eastAsia" w:ascii="宋体" w:hAnsi="宋体" w:eastAsia="宋体" w:cs="宋体"/>
          <w:b w:val="0"/>
          <w:bCs w:val="0"/>
          <w:sz w:val="36"/>
          <w:szCs w:val="36"/>
          <w:lang w:val="en-US" w:eastAsia="zh-CN"/>
        </w:rPr>
      </w:pPr>
    </w:p>
    <w:p>
      <w:pPr>
        <w:widowControl w:val="0"/>
        <w:numPr>
          <w:ilvl w:val="0"/>
          <w:numId w:val="0"/>
        </w:numPr>
        <w:spacing w:line="360" w:lineRule="auto"/>
        <w:jc w:val="center"/>
        <w:rPr>
          <w:rFonts w:hint="eastAsia" w:ascii="宋体" w:hAnsi="宋体" w:eastAsia="宋体" w:cs="宋体"/>
          <w:b w:val="0"/>
          <w:bCs w:val="0"/>
          <w:sz w:val="36"/>
          <w:szCs w:val="36"/>
          <w:lang w:val="en-US" w:eastAsia="zh-CN"/>
        </w:rPr>
      </w:pPr>
    </w:p>
    <w:p>
      <w:pPr>
        <w:widowControl w:val="0"/>
        <w:numPr>
          <w:ilvl w:val="0"/>
          <w:numId w:val="0"/>
        </w:numPr>
        <w:spacing w:line="360" w:lineRule="auto"/>
        <w:jc w:val="center"/>
        <w:rPr>
          <w:rFonts w:hint="eastAsia" w:ascii="宋体" w:hAnsi="宋体" w:eastAsia="宋体" w:cs="宋体"/>
          <w:b w:val="0"/>
          <w:bCs w:val="0"/>
          <w:sz w:val="36"/>
          <w:szCs w:val="36"/>
          <w:lang w:val="en-US" w:eastAsia="zh-CN"/>
        </w:rPr>
      </w:pPr>
    </w:p>
    <w:p>
      <w:pPr>
        <w:widowControl w:val="0"/>
        <w:numPr>
          <w:ilvl w:val="0"/>
          <w:numId w:val="0"/>
        </w:numPr>
        <w:spacing w:line="360" w:lineRule="auto"/>
        <w:jc w:val="center"/>
        <w:rPr>
          <w:rFonts w:hint="eastAsia" w:ascii="宋体" w:hAnsi="宋体" w:eastAsia="宋体" w:cs="宋体"/>
          <w:b w:val="0"/>
          <w:bCs w:val="0"/>
          <w:sz w:val="36"/>
          <w:szCs w:val="36"/>
          <w:lang w:val="en-US" w:eastAsia="zh-CN"/>
        </w:rPr>
      </w:pPr>
    </w:p>
    <w:p>
      <w:pPr>
        <w:widowControl w:val="0"/>
        <w:numPr>
          <w:ilvl w:val="0"/>
          <w:numId w:val="0"/>
        </w:numPr>
        <w:spacing w:line="360" w:lineRule="auto"/>
        <w:jc w:val="center"/>
        <w:rPr>
          <w:rFonts w:hint="eastAsia" w:ascii="宋体" w:hAnsi="宋体" w:eastAsia="宋体" w:cs="宋体"/>
          <w:b w:val="0"/>
          <w:bCs w:val="0"/>
          <w:sz w:val="36"/>
          <w:szCs w:val="36"/>
          <w:lang w:val="en-US" w:eastAsia="zh-CN"/>
        </w:rPr>
      </w:pPr>
    </w:p>
    <w:p>
      <w:pPr>
        <w:widowControl w:val="0"/>
        <w:numPr>
          <w:ilvl w:val="0"/>
          <w:numId w:val="0"/>
        </w:numPr>
        <w:spacing w:line="360" w:lineRule="auto"/>
        <w:jc w:val="center"/>
        <w:rPr>
          <w:rFonts w:hint="eastAsia" w:ascii="宋体" w:hAnsi="宋体" w:eastAsia="宋体" w:cs="宋体"/>
          <w:b w:val="0"/>
          <w:bCs w:val="0"/>
          <w:sz w:val="36"/>
          <w:szCs w:val="36"/>
          <w:lang w:val="en-US" w:eastAsia="zh-CN"/>
        </w:rPr>
      </w:pPr>
    </w:p>
    <w:p>
      <w:pPr>
        <w:widowControl w:val="0"/>
        <w:numPr>
          <w:ilvl w:val="0"/>
          <w:numId w:val="0"/>
        </w:numPr>
        <w:spacing w:line="360" w:lineRule="auto"/>
        <w:jc w:val="center"/>
        <w:rPr>
          <w:rFonts w:hint="eastAsia" w:ascii="宋体" w:hAnsi="宋体" w:eastAsia="宋体" w:cs="宋体"/>
          <w:b w:val="0"/>
          <w:bCs w:val="0"/>
          <w:sz w:val="36"/>
          <w:szCs w:val="36"/>
          <w:lang w:val="en-US" w:eastAsia="zh-CN"/>
        </w:rPr>
      </w:pPr>
    </w:p>
    <w:p>
      <w:pPr>
        <w:widowControl w:val="0"/>
        <w:numPr>
          <w:ilvl w:val="0"/>
          <w:numId w:val="0"/>
        </w:numPr>
        <w:spacing w:line="360" w:lineRule="auto"/>
        <w:jc w:val="center"/>
        <w:rPr>
          <w:rFonts w:hint="eastAsia" w:ascii="宋体" w:hAnsi="宋体" w:eastAsia="宋体" w:cs="宋体"/>
          <w:b w:val="0"/>
          <w:bCs w:val="0"/>
          <w:sz w:val="36"/>
          <w:szCs w:val="36"/>
          <w:lang w:val="en-US" w:eastAsia="zh-CN"/>
        </w:rPr>
      </w:pPr>
    </w:p>
    <w:p>
      <w:pPr>
        <w:widowControl w:val="0"/>
        <w:numPr>
          <w:ilvl w:val="0"/>
          <w:numId w:val="0"/>
        </w:numPr>
        <w:spacing w:line="360" w:lineRule="auto"/>
        <w:jc w:val="center"/>
        <w:rPr>
          <w:rFonts w:hint="eastAsia" w:ascii="宋体" w:hAnsi="宋体" w:eastAsia="宋体" w:cs="宋体"/>
          <w:b w:val="0"/>
          <w:bCs w:val="0"/>
          <w:sz w:val="36"/>
          <w:szCs w:val="36"/>
          <w:lang w:val="en-US" w:eastAsia="zh-CN"/>
        </w:rPr>
      </w:pPr>
    </w:p>
    <w:p>
      <w:pPr>
        <w:widowControl w:val="0"/>
        <w:numPr>
          <w:ilvl w:val="0"/>
          <w:numId w:val="0"/>
        </w:numPr>
        <w:spacing w:line="360" w:lineRule="auto"/>
        <w:jc w:val="center"/>
        <w:rPr>
          <w:rFonts w:hint="eastAsia" w:ascii="宋体" w:hAnsi="宋体" w:eastAsia="宋体" w:cs="宋体"/>
          <w:b w:val="0"/>
          <w:bCs w:val="0"/>
          <w:sz w:val="36"/>
          <w:szCs w:val="36"/>
          <w:lang w:val="en-US" w:eastAsia="zh-CN"/>
        </w:rPr>
      </w:pPr>
    </w:p>
    <w:p>
      <w:pPr>
        <w:widowControl w:val="0"/>
        <w:numPr>
          <w:ilvl w:val="0"/>
          <w:numId w:val="0"/>
        </w:numPr>
        <w:spacing w:line="360" w:lineRule="auto"/>
        <w:jc w:val="center"/>
        <w:rPr>
          <w:rFonts w:hint="eastAsia" w:ascii="宋体" w:hAnsi="宋体" w:eastAsia="宋体" w:cs="宋体"/>
          <w:b w:val="0"/>
          <w:bCs w:val="0"/>
          <w:sz w:val="36"/>
          <w:szCs w:val="36"/>
          <w:lang w:val="en-US" w:eastAsia="zh-CN"/>
        </w:rPr>
      </w:pPr>
    </w:p>
    <w:p>
      <w:pPr>
        <w:widowControl w:val="0"/>
        <w:numPr>
          <w:ilvl w:val="0"/>
          <w:numId w:val="0"/>
        </w:numPr>
        <w:spacing w:line="360" w:lineRule="auto"/>
        <w:jc w:val="center"/>
        <w:rPr>
          <w:rFonts w:hint="eastAsia" w:ascii="宋体" w:hAnsi="宋体" w:eastAsia="宋体" w:cs="宋体"/>
          <w:b w:val="0"/>
          <w:bCs w:val="0"/>
          <w:sz w:val="36"/>
          <w:szCs w:val="36"/>
          <w:lang w:val="en-US" w:eastAsia="zh-CN"/>
        </w:rPr>
      </w:pPr>
    </w:p>
    <w:p>
      <w:pPr>
        <w:widowControl w:val="0"/>
        <w:numPr>
          <w:ilvl w:val="0"/>
          <w:numId w:val="0"/>
        </w:numPr>
        <w:spacing w:line="360" w:lineRule="auto"/>
        <w:jc w:val="center"/>
        <w:rPr>
          <w:rFonts w:hint="eastAsia" w:ascii="宋体" w:hAnsi="宋体" w:eastAsia="宋体" w:cs="宋体"/>
          <w:b w:val="0"/>
          <w:bCs w:val="0"/>
          <w:sz w:val="36"/>
          <w:szCs w:val="36"/>
          <w:lang w:val="en-US" w:eastAsia="zh-CN"/>
        </w:rPr>
      </w:pPr>
    </w:p>
    <w:p>
      <w:pPr>
        <w:widowControl w:val="0"/>
        <w:numPr>
          <w:ilvl w:val="0"/>
          <w:numId w:val="0"/>
        </w:numPr>
        <w:spacing w:line="360" w:lineRule="auto"/>
        <w:jc w:val="center"/>
        <w:rPr>
          <w:rFonts w:hint="eastAsia" w:ascii="宋体" w:hAnsi="宋体" w:eastAsia="宋体" w:cs="宋体"/>
          <w:b w:val="0"/>
          <w:bCs w:val="0"/>
          <w:sz w:val="36"/>
          <w:szCs w:val="36"/>
          <w:lang w:val="en-US" w:eastAsia="zh-CN"/>
        </w:rPr>
      </w:pPr>
      <w:r>
        <w:rPr>
          <w:rFonts w:hint="eastAsia" w:ascii="宋体" w:hAnsi="宋体" w:eastAsia="宋体" w:cs="宋体"/>
          <w:b w:val="0"/>
          <w:bCs w:val="0"/>
          <w:sz w:val="36"/>
          <w:szCs w:val="36"/>
          <w:lang w:val="en-US" w:eastAsia="zh-CN"/>
        </w:rPr>
        <w:t>法人代表授权书</w:t>
      </w:r>
    </w:p>
    <w:p>
      <w:pPr>
        <w:widowControl w:val="0"/>
        <w:numPr>
          <w:ilvl w:val="0"/>
          <w:numId w:val="0"/>
        </w:numPr>
        <w:spacing w:line="360" w:lineRule="auto"/>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致：重庆博杰能源有限公司</w:t>
      </w:r>
    </w:p>
    <w:p>
      <w:pPr>
        <w:widowControl w:val="0"/>
        <w:numPr>
          <w:ilvl w:val="0"/>
          <w:numId w:val="0"/>
        </w:numPr>
        <w:spacing w:line="360" w:lineRule="auto"/>
        <w:ind w:firstLine="840" w:firstLineChars="300"/>
        <w:jc w:val="both"/>
        <w:rPr>
          <w:rFonts w:hint="eastAsia" w:ascii="宋体" w:hAnsi="宋体" w:eastAsia="宋体" w:cs="宋体"/>
          <w:b w:val="0"/>
          <w:bCs w:val="0"/>
          <w:sz w:val="28"/>
          <w:szCs w:val="28"/>
          <w:u w:val="single"/>
          <w:lang w:val="en-US" w:eastAsia="zh-CN"/>
        </w:rPr>
      </w:pPr>
      <w:r>
        <w:rPr>
          <w:rFonts w:hint="eastAsia" w:ascii="宋体" w:hAnsi="宋体" w:eastAsia="宋体" w:cs="宋体"/>
          <w:b w:val="0"/>
          <w:bCs w:val="0"/>
          <w:sz w:val="28"/>
          <w:szCs w:val="28"/>
          <w:u w:val="single"/>
          <w:lang w:val="en-US" w:eastAsia="zh-CN"/>
        </w:rPr>
        <w:t xml:space="preserve">                 </w:t>
      </w:r>
      <w:r>
        <w:rPr>
          <w:rFonts w:hint="eastAsia" w:ascii="宋体" w:hAnsi="宋体" w:eastAsia="宋体" w:cs="宋体"/>
          <w:b w:val="0"/>
          <w:bCs w:val="0"/>
          <w:sz w:val="28"/>
          <w:szCs w:val="28"/>
          <w:u w:val="none"/>
          <w:lang w:val="en-US" w:eastAsia="zh-CN"/>
        </w:rPr>
        <w:t>（投标人全称）法定代表人</w:t>
      </w:r>
      <w:r>
        <w:rPr>
          <w:rFonts w:hint="eastAsia" w:ascii="宋体" w:hAnsi="宋体" w:eastAsia="宋体" w:cs="宋体"/>
          <w:b w:val="0"/>
          <w:bCs w:val="0"/>
          <w:sz w:val="28"/>
          <w:szCs w:val="28"/>
          <w:u w:val="single"/>
          <w:lang w:val="en-US" w:eastAsia="zh-CN"/>
        </w:rPr>
        <w:t xml:space="preserve">           </w:t>
      </w:r>
      <w:r>
        <w:rPr>
          <w:rFonts w:hint="eastAsia" w:ascii="宋体" w:hAnsi="宋体" w:eastAsia="宋体" w:cs="宋体"/>
          <w:b w:val="0"/>
          <w:bCs w:val="0"/>
          <w:sz w:val="28"/>
          <w:szCs w:val="28"/>
          <w:u w:val="none"/>
          <w:lang w:val="en-US" w:eastAsia="zh-CN"/>
        </w:rPr>
        <w:t>授权</w:t>
      </w:r>
      <w:r>
        <w:rPr>
          <w:rFonts w:hint="eastAsia" w:ascii="宋体" w:hAnsi="宋体" w:eastAsia="宋体" w:cs="宋体"/>
          <w:b w:val="0"/>
          <w:bCs w:val="0"/>
          <w:sz w:val="28"/>
          <w:szCs w:val="28"/>
          <w:u w:val="single"/>
          <w:lang w:val="en-US" w:eastAsia="zh-CN"/>
        </w:rPr>
        <w:t xml:space="preserve">         （</w:t>
      </w:r>
      <w:r>
        <w:rPr>
          <w:rFonts w:hint="eastAsia" w:ascii="宋体" w:hAnsi="宋体" w:eastAsia="宋体" w:cs="宋体"/>
          <w:b w:val="0"/>
          <w:bCs w:val="0"/>
          <w:sz w:val="28"/>
          <w:szCs w:val="28"/>
          <w:u w:val="none"/>
          <w:lang w:val="en-US" w:eastAsia="zh-CN"/>
        </w:rPr>
        <w:t>授权代表姓名）为本公司的合法代理人，参加</w:t>
      </w:r>
      <w:r>
        <w:rPr>
          <w:rFonts w:hint="eastAsia" w:ascii="宋体" w:hAnsi="宋体" w:eastAsia="宋体" w:cs="宋体"/>
          <w:b w:val="0"/>
          <w:bCs w:val="0"/>
          <w:sz w:val="28"/>
          <w:szCs w:val="28"/>
          <w:u w:val="single"/>
          <w:lang w:val="en-US" w:eastAsia="zh-CN"/>
        </w:rPr>
        <w:t xml:space="preserve">         </w:t>
      </w:r>
      <w:r>
        <w:rPr>
          <w:rFonts w:hint="eastAsia" w:ascii="宋体" w:hAnsi="宋体" w:eastAsia="宋体" w:cs="宋体"/>
          <w:b w:val="0"/>
          <w:bCs w:val="0"/>
          <w:sz w:val="28"/>
          <w:szCs w:val="28"/>
          <w:u w:val="none"/>
          <w:lang w:val="en-US" w:eastAsia="zh-CN"/>
        </w:rPr>
        <w:t>项目名称</w:t>
      </w:r>
      <w:r>
        <w:rPr>
          <w:rFonts w:hint="eastAsia"/>
          <w:sz w:val="28"/>
          <w:szCs w:val="28"/>
        </w:rPr>
        <w:t>LNG运输第三方物流企业</w:t>
      </w:r>
      <w:r>
        <w:rPr>
          <w:rFonts w:hint="eastAsia" w:ascii="宋体" w:hAnsi="宋体" w:eastAsia="宋体" w:cs="宋体"/>
          <w:b w:val="0"/>
          <w:bCs w:val="0"/>
          <w:sz w:val="28"/>
          <w:szCs w:val="28"/>
          <w:u w:val="none"/>
          <w:lang w:val="en-US" w:eastAsia="zh-CN"/>
        </w:rPr>
        <w:t>（招标编号:</w:t>
      </w:r>
      <w:r>
        <w:rPr>
          <w:rFonts w:hint="eastAsia"/>
          <w:sz w:val="28"/>
          <w:szCs w:val="28"/>
        </w:rPr>
        <w:t>CQBJ-20</w:t>
      </w:r>
      <w:r>
        <w:rPr>
          <w:rFonts w:hint="eastAsia"/>
          <w:sz w:val="28"/>
          <w:szCs w:val="28"/>
          <w:lang w:val="en-US" w:eastAsia="zh-CN"/>
        </w:rPr>
        <w:t>23</w:t>
      </w:r>
      <w:r>
        <w:rPr>
          <w:rFonts w:hint="eastAsia"/>
          <w:sz w:val="28"/>
          <w:szCs w:val="28"/>
        </w:rPr>
        <w:t>-</w:t>
      </w:r>
      <w:r>
        <w:rPr>
          <w:rFonts w:hint="eastAsia"/>
          <w:sz w:val="28"/>
          <w:szCs w:val="28"/>
          <w:lang w:val="en-US" w:eastAsia="zh-CN"/>
        </w:rPr>
        <w:t>0825</w:t>
      </w:r>
      <w:r>
        <w:rPr>
          <w:rFonts w:hint="eastAsia" w:ascii="宋体" w:hAnsi="宋体" w:eastAsia="宋体" w:cs="宋体"/>
          <w:b w:val="0"/>
          <w:bCs w:val="0"/>
          <w:sz w:val="28"/>
          <w:szCs w:val="28"/>
          <w:u w:val="none"/>
          <w:lang w:val="en-US" w:eastAsia="zh-CN"/>
        </w:rPr>
        <w:t>）的投标活动，以本公司名义全权处理一切与之有关的事务。</w:t>
      </w:r>
    </w:p>
    <w:p>
      <w:pPr>
        <w:widowControl w:val="0"/>
        <w:numPr>
          <w:ilvl w:val="0"/>
          <w:numId w:val="0"/>
        </w:numPr>
        <w:spacing w:line="600" w:lineRule="auto"/>
        <w:ind w:firstLine="280" w:firstLineChars="100"/>
        <w:jc w:val="both"/>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本授权书于    年    月    日签字生效，特此声明。</w:t>
      </w:r>
    </w:p>
    <w:p>
      <w:pPr>
        <w:widowControl w:val="0"/>
        <w:numPr>
          <w:ilvl w:val="0"/>
          <w:numId w:val="0"/>
        </w:numPr>
        <w:spacing w:line="360" w:lineRule="auto"/>
        <w:ind w:firstLine="280" w:firstLineChars="100"/>
        <w:jc w:val="both"/>
        <w:rPr>
          <w:rFonts w:hint="eastAsia" w:ascii="宋体" w:hAnsi="宋体" w:eastAsia="宋体" w:cs="宋体"/>
          <w:b w:val="0"/>
          <w:bCs w:val="0"/>
          <w:sz w:val="28"/>
          <w:szCs w:val="28"/>
          <w:u w:val="single"/>
          <w:lang w:val="en-US" w:eastAsia="zh-CN"/>
        </w:rPr>
      </w:pPr>
    </w:p>
    <w:p>
      <w:pPr>
        <w:widowControl w:val="0"/>
        <w:numPr>
          <w:ilvl w:val="0"/>
          <w:numId w:val="0"/>
        </w:numPr>
        <w:spacing w:line="360" w:lineRule="auto"/>
        <w:ind w:firstLine="280" w:firstLineChars="100"/>
        <w:jc w:val="both"/>
        <w:rPr>
          <w:rFonts w:hint="eastAsia" w:ascii="宋体" w:hAnsi="宋体" w:eastAsia="宋体" w:cs="宋体"/>
          <w:b w:val="0"/>
          <w:bCs w:val="0"/>
          <w:sz w:val="28"/>
          <w:szCs w:val="28"/>
          <w:u w:val="single"/>
          <w:lang w:val="en-US" w:eastAsia="zh-CN"/>
        </w:rPr>
      </w:pPr>
      <w:r>
        <w:rPr>
          <w:rFonts w:hint="eastAsia" w:ascii="宋体" w:hAnsi="宋体" w:eastAsia="宋体" w:cs="宋体"/>
          <w:b w:val="0"/>
          <w:bCs w:val="0"/>
          <w:sz w:val="28"/>
          <w:szCs w:val="28"/>
          <w:lang w:val="en-US" w:eastAsia="zh-CN"/>
        </w:rPr>
        <w:t xml:space="preserve">                  投标人全称（盖章）：</w:t>
      </w:r>
    </w:p>
    <w:p>
      <w:pPr>
        <w:widowControl w:val="0"/>
        <w:numPr>
          <w:ilvl w:val="0"/>
          <w:numId w:val="0"/>
        </w:numPr>
        <w:spacing w:line="360" w:lineRule="auto"/>
        <w:ind w:firstLine="280" w:firstLineChars="100"/>
        <w:jc w:val="both"/>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 xml:space="preserve">                  法定代表人签字或盖章：</w:t>
      </w:r>
    </w:p>
    <w:p>
      <w:pPr>
        <w:widowControl w:val="0"/>
        <w:numPr>
          <w:ilvl w:val="0"/>
          <w:numId w:val="0"/>
        </w:numPr>
        <w:spacing w:line="360" w:lineRule="auto"/>
        <w:jc w:val="left"/>
        <w:rPr>
          <w:rFonts w:hint="eastAsia" w:ascii="宋体" w:hAnsi="宋体" w:eastAsia="宋体" w:cs="宋体"/>
          <w:b w:val="0"/>
          <w:bCs w:val="0"/>
          <w:sz w:val="28"/>
          <w:szCs w:val="28"/>
          <w:lang w:val="en-US" w:eastAsia="zh-CN"/>
        </w:rPr>
      </w:pPr>
    </w:p>
    <w:p>
      <w:pPr>
        <w:widowControl w:val="0"/>
        <w:numPr>
          <w:ilvl w:val="0"/>
          <w:numId w:val="0"/>
        </w:numPr>
        <w:spacing w:line="360" w:lineRule="auto"/>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                  </w:t>
      </w:r>
    </w:p>
    <w:p>
      <w:pPr>
        <w:widowControl w:val="0"/>
        <w:numPr>
          <w:ilvl w:val="0"/>
          <w:numId w:val="0"/>
        </w:numPr>
        <w:spacing w:line="360" w:lineRule="auto"/>
        <w:jc w:val="left"/>
        <w:rPr>
          <w:rFonts w:hint="eastAsia" w:ascii="宋体" w:hAnsi="宋体" w:eastAsia="宋体" w:cs="宋体"/>
          <w:b w:val="0"/>
          <w:bCs w:val="0"/>
          <w:sz w:val="28"/>
          <w:szCs w:val="28"/>
          <w:lang w:val="en-US" w:eastAsia="zh-CN"/>
        </w:rPr>
      </w:pPr>
    </w:p>
    <w:p>
      <w:pPr>
        <w:widowControl w:val="0"/>
        <w:numPr>
          <w:ilvl w:val="0"/>
          <w:numId w:val="0"/>
        </w:numPr>
        <w:spacing w:line="240" w:lineRule="auto"/>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授权代表姓名：</w:t>
      </w:r>
    </w:p>
    <w:p>
      <w:pPr>
        <w:widowControl w:val="0"/>
        <w:numPr>
          <w:ilvl w:val="0"/>
          <w:numId w:val="0"/>
        </w:numPr>
        <w:spacing w:line="240" w:lineRule="auto"/>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职        务：</w:t>
      </w:r>
    </w:p>
    <w:p>
      <w:pPr>
        <w:widowControl w:val="0"/>
        <w:numPr>
          <w:ilvl w:val="0"/>
          <w:numId w:val="0"/>
        </w:numPr>
        <w:spacing w:line="240" w:lineRule="auto"/>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电        话：</w:t>
      </w:r>
    </w:p>
    <w:p>
      <w:pPr>
        <w:widowControl w:val="0"/>
        <w:numPr>
          <w:ilvl w:val="0"/>
          <w:numId w:val="0"/>
        </w:numPr>
        <w:spacing w:line="240" w:lineRule="auto"/>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详细通讯地址：</w:t>
      </w:r>
    </w:p>
    <w:p>
      <w:pPr>
        <w:widowControl w:val="0"/>
        <w:numPr>
          <w:ilvl w:val="0"/>
          <w:numId w:val="0"/>
        </w:numPr>
        <w:spacing w:line="360" w:lineRule="auto"/>
        <w:jc w:val="left"/>
        <w:rPr>
          <w:rFonts w:hint="default" w:asciiTheme="minorEastAsia" w:hAnsiTheme="minorEastAsia" w:cstheme="minorEastAsia"/>
          <w:b w:val="0"/>
          <w:bCs w:val="0"/>
          <w:sz w:val="24"/>
          <w:szCs w:val="24"/>
          <w:lang w:val="en-US" w:eastAsia="zh-CN"/>
        </w:rPr>
      </w:pPr>
    </w:p>
    <w:p>
      <w:pPr>
        <w:widowControl w:val="0"/>
        <w:numPr>
          <w:ilvl w:val="0"/>
          <w:numId w:val="0"/>
        </w:numPr>
        <w:spacing w:line="360" w:lineRule="auto"/>
        <w:jc w:val="left"/>
        <w:rPr>
          <w:rFonts w:hint="default" w:asciiTheme="minorEastAsia" w:hAnsiTheme="minorEastAsia" w:cstheme="minorEastAsia"/>
          <w:b w:val="0"/>
          <w:bCs w:val="0"/>
          <w:sz w:val="24"/>
          <w:szCs w:val="24"/>
          <w:lang w:val="en-US" w:eastAsia="zh-CN"/>
        </w:rPr>
      </w:pPr>
    </w:p>
    <w:p>
      <w:pPr>
        <w:widowControl w:val="0"/>
        <w:numPr>
          <w:ilvl w:val="0"/>
          <w:numId w:val="0"/>
        </w:numPr>
        <w:spacing w:line="360" w:lineRule="auto"/>
        <w:jc w:val="left"/>
        <w:rPr>
          <w:rFonts w:hint="default" w:asciiTheme="minorEastAsia" w:hAnsiTheme="minorEastAsia" w:cstheme="minorEastAsia"/>
          <w:b w:val="0"/>
          <w:bCs w:val="0"/>
          <w:sz w:val="24"/>
          <w:szCs w:val="24"/>
          <w:lang w:val="en-US" w:eastAsia="zh-CN"/>
        </w:rPr>
      </w:pPr>
    </w:p>
    <w:p>
      <w:pPr>
        <w:widowControl w:val="0"/>
        <w:numPr>
          <w:ilvl w:val="0"/>
          <w:numId w:val="0"/>
        </w:numPr>
        <w:spacing w:line="360" w:lineRule="auto"/>
        <w:jc w:val="left"/>
        <w:rPr>
          <w:rFonts w:hint="default" w:asciiTheme="minorEastAsia" w:hAnsiTheme="minorEastAsia" w:cstheme="minorEastAsia"/>
          <w:b w:val="0"/>
          <w:bCs w:val="0"/>
          <w:sz w:val="24"/>
          <w:szCs w:val="24"/>
          <w:lang w:val="en-US" w:eastAsia="zh-CN"/>
        </w:rPr>
      </w:pPr>
      <w:bookmarkStart w:id="0" w:name="_GoBack"/>
      <w:bookmarkEnd w:id="0"/>
    </w:p>
    <w:p>
      <w:pPr>
        <w:widowControl w:val="0"/>
        <w:numPr>
          <w:ilvl w:val="0"/>
          <w:numId w:val="0"/>
        </w:numPr>
        <w:spacing w:line="360" w:lineRule="auto"/>
        <w:jc w:val="left"/>
        <w:rPr>
          <w:rFonts w:hint="default" w:asciiTheme="minorEastAsia" w:hAnsiTheme="minorEastAsia" w:cstheme="minorEastAsia"/>
          <w:b w:val="0"/>
          <w:bCs w:val="0"/>
          <w:sz w:val="24"/>
          <w:szCs w:val="24"/>
          <w:lang w:val="en-US" w:eastAsia="zh-CN"/>
        </w:rPr>
      </w:pPr>
    </w:p>
    <w:p>
      <w:pPr>
        <w:jc w:val="both"/>
        <w:rPr>
          <w:sz w:val="36"/>
          <w:szCs w:val="36"/>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sz w:val="32"/>
          <w:szCs w:val="32"/>
        </w:rPr>
      </w:pPr>
      <w:r>
        <w:rPr>
          <w:sz w:val="32"/>
          <w:szCs w:val="32"/>
        </w:rPr>
        <w:t>重庆博杰能源有限公司</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sz w:val="36"/>
          <w:szCs w:val="36"/>
        </w:rPr>
      </w:pPr>
      <w:r>
        <w:rPr>
          <w:rFonts w:hint="eastAsia"/>
          <w:sz w:val="32"/>
          <w:szCs w:val="32"/>
        </w:rPr>
        <w:t>液化天然气</w:t>
      </w:r>
      <w:r>
        <w:rPr>
          <w:rFonts w:hint="eastAsia"/>
          <w:sz w:val="32"/>
          <w:szCs w:val="32"/>
          <w:lang w:eastAsia="zh-CN"/>
        </w:rPr>
        <w:t>（</w:t>
      </w:r>
      <w:r>
        <w:rPr>
          <w:rFonts w:hint="eastAsia"/>
          <w:sz w:val="32"/>
          <w:szCs w:val="32"/>
        </w:rPr>
        <w:t>LNG</w:t>
      </w:r>
      <w:r>
        <w:rPr>
          <w:rFonts w:hint="eastAsia"/>
          <w:sz w:val="32"/>
          <w:szCs w:val="32"/>
          <w:lang w:eastAsia="zh-CN"/>
        </w:rPr>
        <w:t>）</w:t>
      </w:r>
      <w:r>
        <w:rPr>
          <w:rFonts w:hint="eastAsia"/>
          <w:sz w:val="32"/>
          <w:szCs w:val="32"/>
        </w:rPr>
        <w:t>运输协议</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生产企业：重庆博杰能源有限公司（以下简称甲方）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地址：重庆市垫江县澄溪镇工业园区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联系人：易大清            联系电话：13983305773</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第三方物流公司：</w:t>
      </w:r>
      <w:r>
        <w:rPr>
          <w:rFonts w:hint="eastAsia"/>
          <w:sz w:val="24"/>
          <w:szCs w:val="24"/>
          <w:u w:val="single"/>
          <w:lang w:val="en-US" w:eastAsia="zh-CN"/>
        </w:rPr>
        <w:t xml:space="preserve">               </w:t>
      </w:r>
      <w:r>
        <w:rPr>
          <w:rFonts w:hint="eastAsia"/>
          <w:sz w:val="24"/>
          <w:szCs w:val="24"/>
        </w:rPr>
        <w:t>（以下简称乙方）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 xml:space="preserve">联系人：              </w:t>
      </w:r>
      <w:r>
        <w:rPr>
          <w:rFonts w:hint="eastAsia"/>
          <w:sz w:val="24"/>
          <w:szCs w:val="24"/>
          <w:lang w:val="en-US" w:eastAsia="zh-CN"/>
        </w:rPr>
        <w:t xml:space="preserve">    </w:t>
      </w:r>
      <w:r>
        <w:rPr>
          <w:rFonts w:hint="eastAsia"/>
          <w:sz w:val="24"/>
          <w:szCs w:val="24"/>
        </w:rPr>
        <w:t>联系电话：</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甲方为了生产经营的需要，依照国家相关法律、法规，通过招标形式，乙方取得第三方运输资质。甲乙双方在平等、自愿、双赢的基础上，订立本协议，以便共同遵守。</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第一条 货物名称、数量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1、货物名称：LNG液化天然气</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2、结算数量：以LNG液化天然气货物接受单位磅单为准。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第二条 货物起运及到达地点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1、货物起运地：甲方生产地（垫江县澄溪镇工业园区）或甲方指定地点。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2、货物到达地点：以甲方需求为准，运费按实际情况结算。若因乙方运输设备出现货物的跑、冒、滴，乙方负责赔偿甲方损失。</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第三条 货物运输日期及到达期限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1、货物运输日期：以甲方通知为准，按要求及时调度车辆。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2、货物到达期限：按甲方规定的时间为到达期限。</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第四条 运输方式及质量要求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1、运输方式：符合交通部规定的危险化学品货物运输车辆。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2、运输质量要求：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①危险品专用车辆技术等级达到行业标准《营运车辆技术等级划分和评定要求》。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②危险品专用车辆需安装GPS定位装置。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③专用车辆必须按行业规定定期的审验、二级维护等，并在出车时随车携带车辆所有有效证、照。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④乙方在执行整个运输过程中，除驾驶人员外，专用车辆上应当另外配备押运人员，其应随身携带从业资格证，并对运输全过程进行监管。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⑤乙方运输车辆及人员到达甲方时，甲方有权对其进行检查。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⑥乙方须确保运输途中的货物数量质量，如造成货物灭失、短少、变质、损毁等，乙方需承担全部赔偿责任。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⑦若因运输设施设备及人员资质达不到国家相关标准及要求，出现的一切问题，由乙方自行负责。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sz w:val="24"/>
          <w:szCs w:val="24"/>
        </w:rPr>
        <w:t>第五条</w:t>
      </w:r>
      <w:r>
        <w:rPr>
          <w:rFonts w:hint="eastAsia"/>
          <w:sz w:val="24"/>
          <w:szCs w:val="24"/>
        </w:rPr>
        <w:t xml:space="preserve"> 保险及风险转移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1、乙方在执行运输任务前，必须购买车辆、三者、货物及押运人身保险。（双方约定：每单车三者</w:t>
      </w:r>
      <w:r>
        <w:rPr>
          <w:rFonts w:hint="eastAsia"/>
          <w:sz w:val="24"/>
          <w:szCs w:val="24"/>
          <w:lang w:val="en-US" w:eastAsia="zh-CN"/>
        </w:rPr>
        <w:t>2</w:t>
      </w:r>
      <w:r>
        <w:rPr>
          <w:rFonts w:hint="eastAsia"/>
          <w:sz w:val="24"/>
          <w:szCs w:val="24"/>
        </w:rPr>
        <w:t>00万、货物10万、驾押乘坐每座5万，另保人身意外险，车损80万）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2、乙方在执行运输任务中的一切安全事故自行承担。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3、乙方在运输过程中若发生交通安全事故，乙方必须保护好现场，在第一时间通知事故发生地的交警、所投保险的公司出现场，并及时通知甲方，对造成的货物损失由乙方全额赔偿。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4、驾驶员、押运员的劳动用工及人身安全由乙方自行负责。</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第六条 履约保证金</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eastAsiaTheme="minorEastAsia"/>
          <w:sz w:val="24"/>
          <w:szCs w:val="24"/>
          <w:lang w:eastAsia="zh-CN"/>
        </w:rPr>
      </w:pPr>
      <w:r>
        <w:rPr>
          <w:rFonts w:hint="eastAsia"/>
          <w:sz w:val="24"/>
          <w:szCs w:val="24"/>
        </w:rPr>
        <w:t>经甲乙双方共同协商，</w:t>
      </w:r>
      <w:r>
        <w:rPr>
          <w:rFonts w:hint="eastAsia"/>
          <w:sz w:val="24"/>
          <w:szCs w:val="24"/>
          <w:lang w:eastAsia="zh-CN"/>
        </w:rPr>
        <w:t>签订运输协议时</w:t>
      </w:r>
      <w:r>
        <w:rPr>
          <w:rFonts w:hint="eastAsia"/>
          <w:sz w:val="24"/>
          <w:szCs w:val="24"/>
        </w:rPr>
        <w:t>乙方</w:t>
      </w:r>
      <w:r>
        <w:rPr>
          <w:rFonts w:hint="eastAsia"/>
          <w:sz w:val="24"/>
          <w:szCs w:val="24"/>
          <w:lang w:eastAsia="zh-CN"/>
        </w:rPr>
        <w:t>一次性</w:t>
      </w:r>
      <w:r>
        <w:rPr>
          <w:rFonts w:hint="eastAsia"/>
          <w:sz w:val="24"/>
          <w:szCs w:val="24"/>
        </w:rPr>
        <w:t>向甲方缴纳履约保证金</w:t>
      </w:r>
      <w:r>
        <w:rPr>
          <w:rFonts w:hint="eastAsia"/>
          <w:sz w:val="24"/>
          <w:szCs w:val="24"/>
          <w:lang w:val="en-US" w:eastAsia="zh-CN"/>
        </w:rPr>
        <w:t>2000.00元/台（大写：每台</w:t>
      </w:r>
      <w:r>
        <w:rPr>
          <w:rFonts w:hint="eastAsia"/>
          <w:sz w:val="24"/>
          <w:szCs w:val="24"/>
          <w:lang w:eastAsia="zh-CN"/>
        </w:rPr>
        <w:t>贰仟</w:t>
      </w:r>
      <w:r>
        <w:rPr>
          <w:rFonts w:hint="eastAsia"/>
          <w:sz w:val="24"/>
          <w:szCs w:val="24"/>
        </w:rPr>
        <w:t>元</w:t>
      </w:r>
      <w:r>
        <w:rPr>
          <w:rFonts w:hint="eastAsia"/>
          <w:sz w:val="24"/>
          <w:szCs w:val="24"/>
          <w:lang w:eastAsia="zh-CN"/>
        </w:rPr>
        <w:t>整），</w:t>
      </w:r>
      <w:r>
        <w:rPr>
          <w:rFonts w:hint="eastAsia"/>
          <w:sz w:val="24"/>
          <w:szCs w:val="24"/>
        </w:rPr>
        <w:t>履约保证金不计利息，若乙方在协议有效期内违约</w:t>
      </w:r>
      <w:r>
        <w:rPr>
          <w:rFonts w:hint="eastAsia"/>
          <w:sz w:val="24"/>
          <w:szCs w:val="24"/>
          <w:lang w:eastAsia="zh-CN"/>
        </w:rPr>
        <w:t>不予退还。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第七条 验收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乙方的车辆（槽罐车）到达甲方指定地点后，由接收单位安排人员进行验收并按接收单位要求及时卸货，并将货物质量数量接收信息及时反馈回甲方。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第八条 运输价格及运输费用结算</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1、甲乙双方</w:t>
      </w:r>
      <w:r>
        <w:rPr>
          <w:rFonts w:hint="eastAsia"/>
          <w:sz w:val="24"/>
          <w:szCs w:val="24"/>
          <w:lang w:eastAsia="zh-CN"/>
        </w:rPr>
        <w:t>根据市场行情</w:t>
      </w:r>
      <w:r>
        <w:rPr>
          <w:rFonts w:hint="eastAsia"/>
          <w:sz w:val="24"/>
          <w:szCs w:val="24"/>
        </w:rPr>
        <w:t>确定运输价格，运输费用按LNG液化天然气运输距离和重量进行结算。</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2、计算方式：按照结算期实际运输吨位×单价×运距结算，由乙方开具公路货物运输增值税专用发票，每月以现金结算，开具发票税金由乙方承担。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第九条 货物灌装、运输时间要求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甲方必须保证为乙方提供LNG液化天然气灌装便利，根据车辆容量安全要求灌装，并不得收取任何费用；乙方必须在第一时间按时按量按甲方指定单位（地点）运输到位。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第十条 违约责任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1、乙方自行承担因其违反国家及地方道路交通法规、运输车辆管理法规等原因和交通事故导致的一切直接损失。</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2、协议中任何一方违约，另一方有权根据《中华人民共和国</w:t>
      </w:r>
      <w:r>
        <w:rPr>
          <w:rFonts w:hint="eastAsia"/>
          <w:sz w:val="24"/>
          <w:szCs w:val="24"/>
          <w:lang w:eastAsia="zh-CN"/>
        </w:rPr>
        <w:t>民</w:t>
      </w:r>
      <w:r>
        <w:rPr>
          <w:rFonts w:hint="eastAsia"/>
          <w:sz w:val="24"/>
          <w:szCs w:val="24"/>
        </w:rPr>
        <w:t>法</w:t>
      </w:r>
      <w:r>
        <w:rPr>
          <w:rFonts w:hint="eastAsia"/>
          <w:sz w:val="24"/>
          <w:szCs w:val="24"/>
          <w:lang w:eastAsia="zh-CN"/>
        </w:rPr>
        <w:t>典</w:t>
      </w:r>
      <w:r>
        <w:rPr>
          <w:rFonts w:hint="eastAsia"/>
          <w:sz w:val="24"/>
          <w:szCs w:val="24"/>
        </w:rPr>
        <w:t>》的相关规定，要求违约方承担相应的违约责任。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3、乙方车辆大修和按危险品车辆运输要求定期检测、交通事故等非乙方主观原因导致乙方不能履约，乙方需提前3天通知甲方，甲方不得以任何形式要求乙方赔偿。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4、若甲方因停产不能履约时，乙方不得以任何形式要求甲方赔偿。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第十一条 解决协议纠纷的方式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协议在履行中，双方若发生争议，协商解决，若协商未果，提交甲方所在地人民法院诉讼解决。</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第十二条 不可抗力</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由于地震、水灾、战争以及其他不能预见、不能避免及不能克服的不可抗力的事件，致使协议的一方无法全部或部分履行协议中规定的责任，发生不可抗力的一方应在不可抗力发生后及时通知另一方，并在事件发生后15天内向另一方提供合法有效的事件发生地主管机构出具的不可抗力发生及其影响的证明书，发生不可抗力的一方据此可以依法免除对方违约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第十三条 协议有效期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本协议有效期从新车注册登记日期起至车辆报废日期止。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第十四条 其他约定事项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1、签订本</w:t>
      </w:r>
      <w:r>
        <w:rPr>
          <w:rFonts w:hint="eastAsia"/>
          <w:sz w:val="24"/>
          <w:szCs w:val="24"/>
          <w:lang w:eastAsia="zh-CN"/>
        </w:rPr>
        <w:t>协议</w:t>
      </w:r>
      <w:r>
        <w:rPr>
          <w:rFonts w:hint="eastAsia"/>
          <w:sz w:val="24"/>
          <w:szCs w:val="24"/>
        </w:rPr>
        <w:t>的同时乙方需提交车籍所在单位的营业执照、企业危险品营运资质、车辆行驶证营运证保险单、驾驶员驾驶证、押运员危险品从业资格证、身份证等，并保证其真实性，若乙方提供的证件失实，乙方承担全部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2</w:t>
      </w:r>
      <w:r>
        <w:rPr>
          <w:rFonts w:hint="eastAsia"/>
          <w:sz w:val="24"/>
          <w:szCs w:val="24"/>
          <w:lang w:eastAsia="zh-CN"/>
        </w:rPr>
        <w:t>、</w:t>
      </w:r>
      <w:r>
        <w:rPr>
          <w:rFonts w:hint="eastAsia"/>
          <w:sz w:val="24"/>
          <w:szCs w:val="24"/>
        </w:rPr>
        <w:t>运力投放数量由</w:t>
      </w:r>
      <w:r>
        <w:rPr>
          <w:rFonts w:hint="eastAsia"/>
          <w:sz w:val="24"/>
          <w:szCs w:val="24"/>
          <w:lang w:eastAsia="zh-CN"/>
        </w:rPr>
        <w:t>双方协商</w:t>
      </w:r>
      <w:r>
        <w:rPr>
          <w:rFonts w:hint="eastAsia"/>
          <w:sz w:val="24"/>
          <w:szCs w:val="24"/>
        </w:rPr>
        <w:t>确定，当乙方车辆不能满足甲方运输需求或乙方无法履约时，甲方有权</w:t>
      </w:r>
      <w:r>
        <w:rPr>
          <w:rFonts w:hint="eastAsia"/>
          <w:sz w:val="24"/>
          <w:szCs w:val="24"/>
          <w:lang w:eastAsia="zh-CN"/>
        </w:rPr>
        <w:t>另行组织车辆</w:t>
      </w:r>
      <w:r>
        <w:rPr>
          <w:rFonts w:hint="eastAsia"/>
          <w:sz w:val="24"/>
          <w:szCs w:val="24"/>
        </w:rPr>
        <w:t>运输，并不视为违约。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3、甲方有权根据企业经营发展的需要自行投放运力组织运输。</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sz w:val="24"/>
          <w:szCs w:val="24"/>
        </w:rPr>
        <w:t>第十五条</w:t>
      </w:r>
      <w:r>
        <w:rPr>
          <w:rFonts w:hint="eastAsia"/>
          <w:sz w:val="24"/>
          <w:szCs w:val="24"/>
        </w:rPr>
        <w:t xml:space="preserve"> 本协议一式四份，甲乙双方各执</w:t>
      </w:r>
      <w:r>
        <w:rPr>
          <w:rFonts w:hint="eastAsia"/>
          <w:sz w:val="24"/>
          <w:szCs w:val="24"/>
          <w:lang w:eastAsia="zh-CN"/>
        </w:rPr>
        <w:t>二</w:t>
      </w:r>
      <w:r>
        <w:rPr>
          <w:rFonts w:hint="eastAsia"/>
          <w:sz w:val="24"/>
          <w:szCs w:val="24"/>
        </w:rPr>
        <w:t>份，由双方签章生效。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甲方：                                乙方：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授权代表：                            授权代表：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lang w:val="en-US" w:eastAsia="zh-CN"/>
        </w:rPr>
      </w:pPr>
      <w:r>
        <w:rPr>
          <w:rFonts w:hint="eastAsia"/>
          <w:sz w:val="24"/>
          <w:szCs w:val="24"/>
        </w:rPr>
        <w:t xml:space="preserve">                </w:t>
      </w:r>
      <w:r>
        <w:rPr>
          <w:rFonts w:hint="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5280" w:firstLineChars="2200"/>
        <w:textAlignment w:val="auto"/>
        <w:rPr>
          <w:rFonts w:hint="default"/>
          <w:sz w:val="28"/>
          <w:szCs w:val="28"/>
          <w:lang w:val="en-US" w:eastAsia="zh-CN"/>
        </w:rPr>
      </w:pPr>
      <w:r>
        <w:rPr>
          <w:rFonts w:hint="eastAsia"/>
          <w:sz w:val="24"/>
          <w:szCs w:val="24"/>
          <w:lang w:val="en-US" w:eastAsia="zh-CN"/>
        </w:rPr>
        <w:t xml:space="preserve">   </w:t>
      </w:r>
      <w:r>
        <w:rPr>
          <w:rFonts w:hint="eastAsia"/>
          <w:sz w:val="24"/>
          <w:szCs w:val="24"/>
        </w:rPr>
        <w:t>20</w:t>
      </w:r>
      <w:r>
        <w:rPr>
          <w:rFonts w:hint="eastAsia"/>
          <w:sz w:val="24"/>
          <w:szCs w:val="24"/>
          <w:lang w:val="en-US" w:eastAsia="zh-CN"/>
        </w:rPr>
        <w:t>23</w:t>
      </w:r>
      <w:r>
        <w:rPr>
          <w:rFonts w:hint="eastAsia"/>
          <w:sz w:val="24"/>
          <w:szCs w:val="24"/>
        </w:rPr>
        <w:t>年</w:t>
      </w:r>
      <w:r>
        <w:rPr>
          <w:rFonts w:hint="eastAsia"/>
          <w:sz w:val="24"/>
          <w:szCs w:val="24"/>
          <w:lang w:val="en-US" w:eastAsia="zh-CN"/>
        </w:rPr>
        <w:t>8</w:t>
      </w:r>
      <w:r>
        <w:rPr>
          <w:rFonts w:hint="eastAsia"/>
          <w:sz w:val="24"/>
          <w:szCs w:val="24"/>
        </w:rPr>
        <w:t>月</w:t>
      </w:r>
      <w:r>
        <w:rPr>
          <w:rFonts w:hint="eastAsia"/>
          <w:sz w:val="24"/>
          <w:szCs w:val="24"/>
          <w:lang w:val="en-US" w:eastAsia="zh-CN"/>
        </w:rPr>
        <w:t xml:space="preserve">  </w:t>
      </w:r>
      <w:r>
        <w:rPr>
          <w:rFonts w:hint="eastAsia"/>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A57E06"/>
    <w:multiLevelType w:val="singleLevel"/>
    <w:tmpl w:val="83A57E06"/>
    <w:lvl w:ilvl="0" w:tentative="0">
      <w:start w:val="1"/>
      <w:numFmt w:val="chineseCounting"/>
      <w:suff w:val="nothing"/>
      <w:lvlText w:val="（%1）"/>
      <w:lvlJc w:val="left"/>
      <w:rPr>
        <w:rFonts w:hint="eastAsia"/>
      </w:rPr>
    </w:lvl>
  </w:abstractNum>
  <w:abstractNum w:abstractNumId="1">
    <w:nsid w:val="8599E0BE"/>
    <w:multiLevelType w:val="singleLevel"/>
    <w:tmpl w:val="8599E0BE"/>
    <w:lvl w:ilvl="0" w:tentative="0">
      <w:start w:val="1"/>
      <w:numFmt w:val="decimal"/>
      <w:suff w:val="nothing"/>
      <w:lvlText w:val="%1、"/>
      <w:lvlJc w:val="left"/>
      <w:pPr>
        <w:ind w:left="440" w:leftChars="0" w:firstLine="0" w:firstLineChars="0"/>
      </w:pPr>
    </w:lvl>
  </w:abstractNum>
  <w:abstractNum w:abstractNumId="2">
    <w:nsid w:val="B4F00DFF"/>
    <w:multiLevelType w:val="singleLevel"/>
    <w:tmpl w:val="B4F00DFF"/>
    <w:lvl w:ilvl="0" w:tentative="0">
      <w:start w:val="1"/>
      <w:numFmt w:val="decimal"/>
      <w:suff w:val="nothing"/>
      <w:lvlText w:val="%1、"/>
      <w:lvlJc w:val="left"/>
      <w:pPr>
        <w:ind w:left="480" w:leftChars="0" w:firstLine="0" w:firstLineChars="0"/>
      </w:pPr>
    </w:lvl>
  </w:abstractNum>
  <w:abstractNum w:abstractNumId="3">
    <w:nsid w:val="BA0520D0"/>
    <w:multiLevelType w:val="singleLevel"/>
    <w:tmpl w:val="BA0520D0"/>
    <w:lvl w:ilvl="0" w:tentative="0">
      <w:start w:val="1"/>
      <w:numFmt w:val="decimal"/>
      <w:suff w:val="nothing"/>
      <w:lvlText w:val="%1）"/>
      <w:lvlJc w:val="left"/>
    </w:lvl>
  </w:abstractNum>
  <w:abstractNum w:abstractNumId="4">
    <w:nsid w:val="F3341A74"/>
    <w:multiLevelType w:val="singleLevel"/>
    <w:tmpl w:val="F3341A74"/>
    <w:lvl w:ilvl="0" w:tentative="0">
      <w:start w:val="1"/>
      <w:numFmt w:val="decimal"/>
      <w:suff w:val="nothing"/>
      <w:lvlText w:val="%1、"/>
      <w:lvlJc w:val="left"/>
      <w:pPr>
        <w:ind w:left="600" w:leftChars="0" w:firstLine="0" w:firstLineChars="0"/>
      </w:pPr>
    </w:lvl>
  </w:abstractNum>
  <w:abstractNum w:abstractNumId="5">
    <w:nsid w:val="15ABD8F4"/>
    <w:multiLevelType w:val="singleLevel"/>
    <w:tmpl w:val="15ABD8F4"/>
    <w:lvl w:ilvl="0" w:tentative="0">
      <w:start w:val="1"/>
      <w:numFmt w:val="decimal"/>
      <w:suff w:val="nothing"/>
      <w:lvlText w:val="%1、"/>
      <w:lvlJc w:val="left"/>
    </w:lvl>
  </w:abstractNum>
  <w:abstractNum w:abstractNumId="6">
    <w:nsid w:val="2D73E547"/>
    <w:multiLevelType w:val="singleLevel"/>
    <w:tmpl w:val="2D73E547"/>
    <w:lvl w:ilvl="0" w:tentative="0">
      <w:start w:val="1"/>
      <w:numFmt w:val="chineseCounting"/>
      <w:suff w:val="nothing"/>
      <w:lvlText w:val="%1、"/>
      <w:lvlJc w:val="left"/>
      <w:rPr>
        <w:rFonts w:hint="eastAsia"/>
      </w:rPr>
    </w:lvl>
  </w:abstractNum>
  <w:abstractNum w:abstractNumId="7">
    <w:nsid w:val="47003A37"/>
    <w:multiLevelType w:val="singleLevel"/>
    <w:tmpl w:val="47003A37"/>
    <w:lvl w:ilvl="0" w:tentative="0">
      <w:start w:val="1"/>
      <w:numFmt w:val="chineseCounting"/>
      <w:suff w:val="nothing"/>
      <w:lvlText w:val="%1、"/>
      <w:lvlJc w:val="left"/>
      <w:rPr>
        <w:rFonts w:hint="eastAsia"/>
      </w:rPr>
    </w:lvl>
  </w:abstractNum>
  <w:abstractNum w:abstractNumId="8">
    <w:nsid w:val="603154D1"/>
    <w:multiLevelType w:val="singleLevel"/>
    <w:tmpl w:val="603154D1"/>
    <w:lvl w:ilvl="0" w:tentative="0">
      <w:start w:val="1"/>
      <w:numFmt w:val="decimal"/>
      <w:suff w:val="nothing"/>
      <w:lvlText w:val="%1、"/>
      <w:lvlJc w:val="left"/>
    </w:lvl>
  </w:abstractNum>
  <w:num w:numId="1">
    <w:abstractNumId w:val="7"/>
  </w:num>
  <w:num w:numId="2">
    <w:abstractNumId w:val="6"/>
  </w:num>
  <w:num w:numId="3">
    <w:abstractNumId w:val="8"/>
  </w:num>
  <w:num w:numId="4">
    <w:abstractNumId w:val="3"/>
  </w:num>
  <w:num w:numId="5">
    <w:abstractNumId w:val="5"/>
  </w:num>
  <w:num w:numId="6">
    <w:abstractNumId w:val="0"/>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jNGEzYzAyNjg0OTFjYzRkMGU2MTczY2Q3YmViMGIifQ=="/>
  </w:docVars>
  <w:rsids>
    <w:rsidRoot w:val="00000000"/>
    <w:rsid w:val="004D6899"/>
    <w:rsid w:val="032B09E8"/>
    <w:rsid w:val="03F8474D"/>
    <w:rsid w:val="05926128"/>
    <w:rsid w:val="070C3524"/>
    <w:rsid w:val="07593D76"/>
    <w:rsid w:val="0A1D6BCA"/>
    <w:rsid w:val="0A570314"/>
    <w:rsid w:val="0B5C2086"/>
    <w:rsid w:val="10F17061"/>
    <w:rsid w:val="110E3E23"/>
    <w:rsid w:val="11E00BE6"/>
    <w:rsid w:val="13EA7BBD"/>
    <w:rsid w:val="15FF3D3A"/>
    <w:rsid w:val="167A7865"/>
    <w:rsid w:val="17A32DEB"/>
    <w:rsid w:val="181D4953"/>
    <w:rsid w:val="187F3B68"/>
    <w:rsid w:val="1A846F04"/>
    <w:rsid w:val="1C6E7E6B"/>
    <w:rsid w:val="1DC563C2"/>
    <w:rsid w:val="1E14234D"/>
    <w:rsid w:val="20103A99"/>
    <w:rsid w:val="2181090C"/>
    <w:rsid w:val="227576A7"/>
    <w:rsid w:val="272D39C3"/>
    <w:rsid w:val="27DF1C1D"/>
    <w:rsid w:val="28B44E58"/>
    <w:rsid w:val="2C9F5E1F"/>
    <w:rsid w:val="2E9C43C4"/>
    <w:rsid w:val="30347DBD"/>
    <w:rsid w:val="319C292D"/>
    <w:rsid w:val="383438BF"/>
    <w:rsid w:val="38E62E20"/>
    <w:rsid w:val="3C2B4FD9"/>
    <w:rsid w:val="3C9708C1"/>
    <w:rsid w:val="3D820C29"/>
    <w:rsid w:val="40672358"/>
    <w:rsid w:val="43617533"/>
    <w:rsid w:val="438832FA"/>
    <w:rsid w:val="440700DA"/>
    <w:rsid w:val="46D149CF"/>
    <w:rsid w:val="4714323A"/>
    <w:rsid w:val="48AB11A1"/>
    <w:rsid w:val="48F071BE"/>
    <w:rsid w:val="4B5005B9"/>
    <w:rsid w:val="549E2395"/>
    <w:rsid w:val="54D651D3"/>
    <w:rsid w:val="557064A1"/>
    <w:rsid w:val="55CC1183"/>
    <w:rsid w:val="58DC7930"/>
    <w:rsid w:val="597B0EF6"/>
    <w:rsid w:val="5A6010E2"/>
    <w:rsid w:val="5ABC562A"/>
    <w:rsid w:val="5ACE32A8"/>
    <w:rsid w:val="5B637E94"/>
    <w:rsid w:val="5EE34A57"/>
    <w:rsid w:val="60760D65"/>
    <w:rsid w:val="61B641FC"/>
    <w:rsid w:val="64C00105"/>
    <w:rsid w:val="64CD45D0"/>
    <w:rsid w:val="653D3504"/>
    <w:rsid w:val="661E1616"/>
    <w:rsid w:val="669C06FE"/>
    <w:rsid w:val="68F91E38"/>
    <w:rsid w:val="69140A20"/>
    <w:rsid w:val="6B766D4C"/>
    <w:rsid w:val="6BAC405A"/>
    <w:rsid w:val="6C6E48EB"/>
    <w:rsid w:val="6CD00D49"/>
    <w:rsid w:val="6ED722D3"/>
    <w:rsid w:val="6F082DD5"/>
    <w:rsid w:val="70C95159"/>
    <w:rsid w:val="77642B72"/>
    <w:rsid w:val="776A7994"/>
    <w:rsid w:val="779104F2"/>
    <w:rsid w:val="78947487"/>
    <w:rsid w:val="78FF0DA4"/>
    <w:rsid w:val="7A1C14E2"/>
    <w:rsid w:val="7ACD37DB"/>
    <w:rsid w:val="7DFB45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4449</Words>
  <Characters>4616</Characters>
  <Lines>0</Lines>
  <Paragraphs>0</Paragraphs>
  <TotalTime>1</TotalTime>
  <ScaleCrop>false</ScaleCrop>
  <LinksUpToDate>false</LinksUpToDate>
  <CharactersWithSpaces>4989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2023-08-04T00:42:00Z</dcterms:created>
  <dc:creator>Administrator</dc:creator>
  <cp:lastModifiedBy>张耀</cp:lastModifiedBy>
  <dcterms:modified xsi:type="dcterms:W3CDTF">2023-08-22T08:50:26Z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38ECD69789154F34870D6337EDC7D2AA_13</vt:lpwstr>
  </property>
</Properties>
</file>